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E3017" w14:textId="03CA8848" w:rsidR="00506887" w:rsidRPr="00506887" w:rsidRDefault="00506887" w:rsidP="00506887">
      <w:pPr>
        <w:spacing w:after="160" w:line="259" w:lineRule="auto"/>
        <w:jc w:val="both"/>
        <w:rPr>
          <w:rFonts w:ascii="ConduitITC TT" w:eastAsiaTheme="minorHAnsi" w:hAnsi="ConduitITC TT" w:cstheme="minorBidi"/>
          <w:sz w:val="22"/>
          <w:szCs w:val="22"/>
          <w:lang w:eastAsia="en-US"/>
        </w:rPr>
      </w:pPr>
      <w:r w:rsidRPr="00506887">
        <w:rPr>
          <w:rFonts w:ascii="ConduitITC TT" w:eastAsiaTheme="minorHAnsi" w:hAnsi="ConduitITC TT" w:cstheme="minorBidi"/>
          <w:sz w:val="22"/>
          <w:szCs w:val="22"/>
          <w:lang w:eastAsia="en-US"/>
        </w:rPr>
        <w:t xml:space="preserve">SERVIÇO DE FORMAÇÃO PROFISSIONAL </w:t>
      </w:r>
      <w:r w:rsidR="00F20B42">
        <w:rPr>
          <w:rFonts w:ascii="ConduitITC TT" w:eastAsiaTheme="minorHAnsi" w:hAnsi="ConduitITC TT" w:cstheme="minorBidi"/>
          <w:sz w:val="22"/>
          <w:szCs w:val="22"/>
          <w:lang w:eastAsia="en-US"/>
        </w:rPr>
        <w:t>DE</w:t>
      </w:r>
      <w:r w:rsidR="00936073">
        <w:rPr>
          <w:rFonts w:ascii="ConduitITC TT" w:eastAsiaTheme="minorHAnsi" w:hAnsi="ConduitITC TT" w:cstheme="minorBidi"/>
          <w:sz w:val="22"/>
          <w:szCs w:val="22"/>
          <w:lang w:eastAsia="en-US"/>
        </w:rPr>
        <w:t xml:space="preserve"> COIMBRA</w:t>
      </w:r>
      <w:r w:rsidRPr="00506887">
        <w:rPr>
          <w:rFonts w:ascii="ConduitITC TT" w:eastAsiaTheme="minorHAnsi" w:hAnsi="ConduitITC TT" w:cstheme="minorBidi"/>
          <w:sz w:val="22"/>
          <w:szCs w:val="22"/>
          <w:lang w:eastAsia="en-US"/>
        </w:rPr>
        <w:t xml:space="preserve"> </w:t>
      </w:r>
    </w:p>
    <w:p w14:paraId="7E47C868" w14:textId="2D12E860" w:rsidR="00506887" w:rsidRPr="00506887" w:rsidRDefault="00506887" w:rsidP="00506887">
      <w:pPr>
        <w:spacing w:after="160" w:line="259" w:lineRule="auto"/>
        <w:jc w:val="both"/>
        <w:rPr>
          <w:rFonts w:ascii="ConduitITC TT" w:eastAsiaTheme="minorHAnsi" w:hAnsi="ConduitITC TT" w:cstheme="minorBidi"/>
          <w:sz w:val="22"/>
          <w:szCs w:val="22"/>
          <w:lang w:eastAsia="en-US"/>
        </w:rPr>
      </w:pPr>
      <w:r w:rsidRPr="00506887">
        <w:rPr>
          <w:rFonts w:ascii="ConduitITC TT" w:eastAsiaTheme="minorHAnsi" w:hAnsi="ConduitITC TT" w:cstheme="minorBidi"/>
          <w:sz w:val="22"/>
          <w:szCs w:val="22"/>
          <w:lang w:eastAsia="en-US"/>
        </w:rPr>
        <w:t xml:space="preserve">Delegação Regional </w:t>
      </w:r>
      <w:r w:rsidR="00F20B42">
        <w:rPr>
          <w:rFonts w:ascii="ConduitITC TT" w:eastAsiaTheme="minorHAnsi" w:hAnsi="ConduitITC TT" w:cstheme="minorBidi"/>
          <w:sz w:val="22"/>
          <w:szCs w:val="22"/>
          <w:lang w:eastAsia="en-US"/>
        </w:rPr>
        <w:t xml:space="preserve">de </w:t>
      </w:r>
      <w:r w:rsidR="00936073">
        <w:rPr>
          <w:rFonts w:ascii="ConduitITC TT" w:eastAsiaTheme="minorHAnsi" w:hAnsi="ConduitITC TT" w:cstheme="minorBidi"/>
          <w:sz w:val="22"/>
          <w:szCs w:val="22"/>
          <w:lang w:eastAsia="en-US"/>
        </w:rPr>
        <w:t>Centro</w:t>
      </w:r>
    </w:p>
    <w:p w14:paraId="22E026C2" w14:textId="77777777" w:rsidR="00506887" w:rsidRPr="008021F1" w:rsidRDefault="00506887" w:rsidP="00506887">
      <w:pPr>
        <w:jc w:val="both"/>
        <w:rPr>
          <w:rFonts w:ascii="ConduitITC TT" w:hAnsi="ConduitITC TT"/>
        </w:rPr>
      </w:pPr>
    </w:p>
    <w:p w14:paraId="0C3BA663" w14:textId="77777777" w:rsidR="00506887" w:rsidRPr="008021F1" w:rsidRDefault="00506887" w:rsidP="00506887">
      <w:pPr>
        <w:jc w:val="both"/>
        <w:rPr>
          <w:rFonts w:ascii="ConduitITC TT" w:hAnsi="ConduitITC TT"/>
        </w:rPr>
      </w:pPr>
    </w:p>
    <w:p w14:paraId="676AE97F" w14:textId="77777777" w:rsidR="00506887" w:rsidRPr="008021F1" w:rsidRDefault="00506887" w:rsidP="00506887">
      <w:pPr>
        <w:jc w:val="both"/>
        <w:rPr>
          <w:rFonts w:ascii="ConduitITC TT" w:hAnsi="ConduitITC TT"/>
        </w:rPr>
      </w:pPr>
    </w:p>
    <w:p w14:paraId="0B8C9C8F" w14:textId="77777777" w:rsidR="00506887" w:rsidRPr="008021F1" w:rsidRDefault="00506887" w:rsidP="00506887">
      <w:pPr>
        <w:jc w:val="both"/>
        <w:rPr>
          <w:rFonts w:ascii="ConduitITC TT" w:hAnsi="ConduitITC TT"/>
        </w:rPr>
      </w:pPr>
    </w:p>
    <w:p w14:paraId="2C5ED13F" w14:textId="77777777" w:rsidR="00506887" w:rsidRPr="008021F1" w:rsidRDefault="00506887" w:rsidP="00506887">
      <w:pPr>
        <w:jc w:val="both"/>
        <w:rPr>
          <w:rFonts w:ascii="ConduitITC TT" w:hAnsi="ConduitITC TT"/>
        </w:rPr>
      </w:pPr>
    </w:p>
    <w:p w14:paraId="4C8E39AC" w14:textId="77777777" w:rsidR="00506887" w:rsidRPr="008021F1" w:rsidRDefault="00506887" w:rsidP="00506887">
      <w:pPr>
        <w:pStyle w:val="SemEspaamento"/>
        <w:spacing w:before="1540" w:after="240"/>
        <w:jc w:val="both"/>
        <w:rPr>
          <w:rFonts w:ascii="ConduitITC TT" w:hAnsi="ConduitITC TT"/>
          <w:color w:val="0F6FC6" w:themeColor="accent1"/>
        </w:rPr>
      </w:pPr>
    </w:p>
    <w:p w14:paraId="074768E2" w14:textId="77777777" w:rsidR="00506887" w:rsidRPr="00506887" w:rsidRDefault="00506887" w:rsidP="00506887">
      <w:pPr>
        <w:spacing w:after="160" w:line="259" w:lineRule="auto"/>
        <w:jc w:val="both"/>
        <w:rPr>
          <w:rStyle w:val="Forte"/>
          <w:rFonts w:ascii="ConduitITC TT" w:eastAsiaTheme="minorHAnsi" w:hAnsi="ConduitITC TT" w:cstheme="minorBidi"/>
          <w:b w:val="0"/>
          <w:bCs w:val="0"/>
          <w:color w:val="7D9532" w:themeColor="accent6" w:themeShade="BF"/>
          <w:sz w:val="52"/>
          <w:szCs w:val="52"/>
          <w:lang w:eastAsia="en-US"/>
        </w:rPr>
      </w:pPr>
      <w:r w:rsidRPr="00506887">
        <w:rPr>
          <w:rStyle w:val="Forte"/>
          <w:rFonts w:ascii="ConduitITC TT" w:eastAsiaTheme="minorHAnsi" w:hAnsi="ConduitITC TT" w:cstheme="minorBidi"/>
          <w:b w:val="0"/>
          <w:bCs w:val="0"/>
          <w:color w:val="7D9532" w:themeColor="accent6" w:themeShade="BF"/>
          <w:sz w:val="52"/>
          <w:szCs w:val="52"/>
          <w:lang w:eastAsia="en-US"/>
        </w:rPr>
        <w:t>CADERNO DE ENCARGOS</w:t>
      </w:r>
    </w:p>
    <w:p w14:paraId="598F6112" w14:textId="745DED69" w:rsidR="00506887" w:rsidRPr="00506887" w:rsidRDefault="00F20B42" w:rsidP="00506887">
      <w:pPr>
        <w:jc w:val="both"/>
        <w:rPr>
          <w:rStyle w:val="Forte"/>
          <w:rFonts w:ascii="ConduitITC TT" w:hAnsi="ConduitITC TT"/>
          <w:b w:val="0"/>
          <w:bCs w:val="0"/>
          <w:szCs w:val="28"/>
        </w:rPr>
      </w:pPr>
      <w:r>
        <w:rPr>
          <w:rStyle w:val="Forte"/>
          <w:rFonts w:ascii="ConduitITC TT" w:hAnsi="ConduitITC TT"/>
          <w:b w:val="0"/>
          <w:bCs w:val="0"/>
          <w:szCs w:val="28"/>
        </w:rPr>
        <w:t>EMPREITADA</w:t>
      </w:r>
    </w:p>
    <w:p w14:paraId="6C8BC781" w14:textId="77777777" w:rsidR="00506887" w:rsidRPr="008021F1" w:rsidRDefault="00506887" w:rsidP="00506887">
      <w:pPr>
        <w:jc w:val="both"/>
        <w:rPr>
          <w:rFonts w:ascii="ConduitITC TT" w:hAnsi="ConduitITC TT"/>
        </w:rPr>
      </w:pPr>
    </w:p>
    <w:p w14:paraId="49718325" w14:textId="77777777" w:rsidR="00506887" w:rsidRPr="008021F1" w:rsidRDefault="00506887" w:rsidP="00506887">
      <w:pPr>
        <w:jc w:val="both"/>
        <w:rPr>
          <w:rFonts w:ascii="ConduitITC TT" w:hAnsi="ConduitITC TT"/>
        </w:rPr>
      </w:pPr>
    </w:p>
    <w:p w14:paraId="22C0EFD8" w14:textId="77777777" w:rsidR="00506887" w:rsidRPr="008021F1" w:rsidRDefault="00506887" w:rsidP="00506887">
      <w:pPr>
        <w:jc w:val="both"/>
        <w:rPr>
          <w:rFonts w:ascii="ConduitITC TT" w:hAnsi="ConduitITC TT"/>
        </w:rPr>
      </w:pPr>
    </w:p>
    <w:p w14:paraId="5EBDFD4B" w14:textId="77777777" w:rsidR="00506887" w:rsidRPr="008021F1" w:rsidRDefault="00506887" w:rsidP="00506887">
      <w:pPr>
        <w:jc w:val="both"/>
        <w:rPr>
          <w:rFonts w:ascii="ConduitITC TT" w:hAnsi="ConduitITC TT"/>
        </w:rPr>
      </w:pPr>
    </w:p>
    <w:p w14:paraId="39AB1F8E" w14:textId="77777777" w:rsidR="00506887" w:rsidRPr="008021F1" w:rsidRDefault="00506887" w:rsidP="00506887">
      <w:pPr>
        <w:jc w:val="both"/>
        <w:rPr>
          <w:rFonts w:ascii="ConduitITC TT" w:hAnsi="ConduitITC TT"/>
        </w:rPr>
      </w:pPr>
    </w:p>
    <w:p w14:paraId="74E66758" w14:textId="77777777" w:rsidR="00506887" w:rsidRPr="008021F1" w:rsidRDefault="00506887" w:rsidP="00506887">
      <w:pPr>
        <w:jc w:val="both"/>
        <w:rPr>
          <w:rFonts w:ascii="ConduitITC TT" w:hAnsi="ConduitITC TT"/>
        </w:rPr>
      </w:pPr>
    </w:p>
    <w:p w14:paraId="4617963A" w14:textId="77777777" w:rsidR="00506887" w:rsidRPr="008021F1" w:rsidRDefault="00506887" w:rsidP="00506887">
      <w:pPr>
        <w:jc w:val="both"/>
        <w:rPr>
          <w:rFonts w:ascii="ConduitITC TT" w:hAnsi="ConduitITC TT"/>
        </w:rPr>
      </w:pPr>
    </w:p>
    <w:p w14:paraId="11EB0145" w14:textId="77777777" w:rsidR="00506887" w:rsidRPr="008021F1" w:rsidRDefault="00506887" w:rsidP="00506887">
      <w:pPr>
        <w:jc w:val="both"/>
        <w:rPr>
          <w:rFonts w:ascii="ConduitITC TT" w:hAnsi="ConduitITC TT"/>
        </w:rPr>
      </w:pPr>
    </w:p>
    <w:p w14:paraId="7F9C7181" w14:textId="77777777" w:rsidR="00506887" w:rsidRPr="008021F1" w:rsidRDefault="00506887" w:rsidP="00506887">
      <w:pPr>
        <w:jc w:val="both"/>
        <w:rPr>
          <w:rFonts w:ascii="ConduitITC TT" w:hAnsi="ConduitITC TT"/>
        </w:rPr>
      </w:pPr>
    </w:p>
    <w:p w14:paraId="2FBB5FF8" w14:textId="77777777" w:rsidR="00506887" w:rsidRPr="008021F1" w:rsidRDefault="00506887" w:rsidP="00506887">
      <w:pPr>
        <w:jc w:val="both"/>
        <w:rPr>
          <w:rFonts w:ascii="ConduitITC TT" w:hAnsi="ConduitITC TT"/>
        </w:rPr>
      </w:pPr>
    </w:p>
    <w:p w14:paraId="425D7B8B" w14:textId="77777777" w:rsidR="00506887" w:rsidRDefault="00506887" w:rsidP="00506887">
      <w:pPr>
        <w:jc w:val="both"/>
        <w:rPr>
          <w:rFonts w:ascii="ConduitITC TT" w:hAnsi="ConduitITC TT"/>
        </w:rPr>
      </w:pPr>
    </w:p>
    <w:p w14:paraId="17596428" w14:textId="77777777" w:rsidR="00506887" w:rsidRPr="008021F1" w:rsidRDefault="00506887" w:rsidP="00506887">
      <w:pPr>
        <w:jc w:val="both"/>
        <w:rPr>
          <w:rFonts w:ascii="ConduitITC TT" w:hAnsi="ConduitITC TT"/>
        </w:rPr>
      </w:pPr>
    </w:p>
    <w:p w14:paraId="5B641225" w14:textId="77777777" w:rsidR="00506887" w:rsidRPr="008021F1" w:rsidRDefault="00506887" w:rsidP="00506887">
      <w:pPr>
        <w:jc w:val="both"/>
        <w:rPr>
          <w:rFonts w:ascii="ConduitITC TT" w:hAnsi="ConduitITC TT"/>
        </w:rPr>
      </w:pPr>
    </w:p>
    <w:p w14:paraId="2918F773" w14:textId="3C0131E2" w:rsidR="00506887" w:rsidRDefault="00506887" w:rsidP="00506887">
      <w:pPr>
        <w:jc w:val="both"/>
        <w:rPr>
          <w:rFonts w:ascii="ConduitITC TT" w:hAnsi="ConduitITC TT"/>
        </w:rPr>
      </w:pPr>
    </w:p>
    <w:p w14:paraId="14E36E8A" w14:textId="741469E3" w:rsidR="00506887" w:rsidRDefault="00506887" w:rsidP="00506887">
      <w:pPr>
        <w:jc w:val="both"/>
        <w:rPr>
          <w:rFonts w:ascii="ConduitITC TT" w:hAnsi="ConduitITC TT"/>
        </w:rPr>
      </w:pPr>
    </w:p>
    <w:p w14:paraId="4E2F2DCA" w14:textId="02FC6FD5" w:rsidR="00506887" w:rsidRDefault="00506887" w:rsidP="00506887">
      <w:pPr>
        <w:jc w:val="both"/>
        <w:rPr>
          <w:rFonts w:ascii="ConduitITC TT" w:hAnsi="ConduitITC TT"/>
        </w:rPr>
      </w:pPr>
    </w:p>
    <w:p w14:paraId="295B02DD" w14:textId="2389B2E1" w:rsidR="00506887" w:rsidRDefault="00506887" w:rsidP="00506887">
      <w:pPr>
        <w:jc w:val="both"/>
        <w:rPr>
          <w:rFonts w:ascii="ConduitITC TT" w:hAnsi="ConduitITC TT"/>
        </w:rPr>
      </w:pPr>
    </w:p>
    <w:p w14:paraId="74A01D01" w14:textId="3D85A334" w:rsidR="00506887" w:rsidRDefault="00506887" w:rsidP="00506887">
      <w:pPr>
        <w:jc w:val="both"/>
        <w:rPr>
          <w:rFonts w:ascii="ConduitITC TT" w:hAnsi="ConduitITC TT"/>
        </w:rPr>
      </w:pPr>
    </w:p>
    <w:p w14:paraId="4AD2D4D6" w14:textId="153BF282" w:rsidR="00506887" w:rsidRDefault="00506887" w:rsidP="00506887">
      <w:pPr>
        <w:jc w:val="both"/>
        <w:rPr>
          <w:rFonts w:ascii="ConduitITC TT" w:hAnsi="ConduitITC TT"/>
        </w:rPr>
      </w:pPr>
    </w:p>
    <w:p w14:paraId="37D313C2" w14:textId="37A9CB99" w:rsidR="00506887" w:rsidRDefault="00506887" w:rsidP="00506887">
      <w:pPr>
        <w:jc w:val="both"/>
        <w:rPr>
          <w:rFonts w:ascii="ConduitITC TT" w:hAnsi="ConduitITC TT"/>
        </w:rPr>
      </w:pPr>
    </w:p>
    <w:p w14:paraId="07F4896C" w14:textId="4B48A9BC" w:rsidR="00506887" w:rsidRDefault="00506887" w:rsidP="00506887">
      <w:pPr>
        <w:jc w:val="both"/>
        <w:rPr>
          <w:rFonts w:ascii="ConduitITC TT" w:hAnsi="ConduitITC TT"/>
        </w:rPr>
      </w:pPr>
    </w:p>
    <w:p w14:paraId="3DA45F4C" w14:textId="65E8C3D1" w:rsidR="00506887" w:rsidRDefault="00506887" w:rsidP="00506887">
      <w:pPr>
        <w:jc w:val="both"/>
        <w:rPr>
          <w:rFonts w:ascii="ConduitITC TT" w:hAnsi="ConduitITC TT"/>
        </w:rPr>
      </w:pPr>
    </w:p>
    <w:p w14:paraId="2DAD27A2" w14:textId="77777777" w:rsidR="00506887" w:rsidRPr="008021F1" w:rsidRDefault="00506887" w:rsidP="00506887">
      <w:pPr>
        <w:jc w:val="both"/>
        <w:rPr>
          <w:rFonts w:ascii="ConduitITC TT" w:hAnsi="ConduitITC TT"/>
        </w:rPr>
      </w:pPr>
    </w:p>
    <w:p w14:paraId="3DD9C0BB" w14:textId="77777777" w:rsidR="00506887" w:rsidRPr="008021F1" w:rsidRDefault="00506887" w:rsidP="00506887">
      <w:pPr>
        <w:jc w:val="both"/>
        <w:rPr>
          <w:rFonts w:ascii="ConduitITC TT" w:hAnsi="ConduitITC TT"/>
        </w:rPr>
      </w:pPr>
    </w:p>
    <w:p w14:paraId="1F98C36F" w14:textId="1601FBCC" w:rsidR="0049088C" w:rsidRPr="00506887" w:rsidRDefault="00506887" w:rsidP="00506887">
      <w:pPr>
        <w:jc w:val="both"/>
        <w:rPr>
          <w:rFonts w:ascii="ConduitITC TT" w:hAnsi="ConduitITC TT"/>
        </w:rPr>
      </w:pPr>
      <w:r w:rsidRPr="007B4EAC">
        <w:rPr>
          <w:rFonts w:ascii="ConduitITC TT" w:hAnsi="ConduitITC TT"/>
          <w:sz w:val="20"/>
        </w:rPr>
        <w:t>202</w:t>
      </w:r>
      <w:r w:rsidR="00936073" w:rsidRPr="007B4EAC">
        <w:rPr>
          <w:rFonts w:ascii="ConduitITC TT" w:hAnsi="ConduitITC TT"/>
          <w:sz w:val="20"/>
        </w:rPr>
        <w:t>2</w:t>
      </w:r>
      <w:r w:rsidRPr="007B4EAC">
        <w:rPr>
          <w:rFonts w:ascii="ConduitITC TT" w:hAnsi="ConduitITC TT"/>
          <w:sz w:val="20"/>
        </w:rPr>
        <w:t>.</w:t>
      </w:r>
      <w:r w:rsidR="00936073" w:rsidRPr="007B4EAC">
        <w:rPr>
          <w:rFonts w:ascii="ConduitITC TT" w:hAnsi="ConduitITC TT"/>
          <w:sz w:val="20"/>
        </w:rPr>
        <w:t>054</w:t>
      </w:r>
      <w:r w:rsidRPr="007B4EAC">
        <w:rPr>
          <w:rFonts w:ascii="ConduitITC TT" w:hAnsi="ConduitITC TT"/>
          <w:sz w:val="20"/>
        </w:rPr>
        <w:t>.</w:t>
      </w:r>
      <w:r w:rsidR="00F20B42" w:rsidRPr="007B4EAC">
        <w:rPr>
          <w:rFonts w:ascii="ConduitITC TT" w:hAnsi="ConduitITC TT"/>
          <w:sz w:val="20"/>
        </w:rPr>
        <w:t>0</w:t>
      </w:r>
      <w:r w:rsidR="00936073" w:rsidRPr="007B4EAC">
        <w:rPr>
          <w:rFonts w:ascii="ConduitITC TT" w:hAnsi="ConduitITC TT"/>
          <w:sz w:val="20"/>
        </w:rPr>
        <w:t>2</w:t>
      </w:r>
      <w:r w:rsidRPr="007B4EAC">
        <w:rPr>
          <w:rFonts w:ascii="ConduitITC TT" w:hAnsi="ConduitITC TT"/>
          <w:sz w:val="20"/>
        </w:rPr>
        <w:t>.</w:t>
      </w:r>
      <w:r w:rsidR="00F20B42" w:rsidRPr="007B4EAC">
        <w:rPr>
          <w:rFonts w:ascii="ConduitITC TT" w:hAnsi="ConduitITC TT"/>
          <w:sz w:val="20"/>
        </w:rPr>
        <w:t>C</w:t>
      </w:r>
      <w:r w:rsidRPr="007B4EAC">
        <w:rPr>
          <w:rFonts w:ascii="ConduitITC TT" w:hAnsi="ConduitITC TT"/>
          <w:sz w:val="20"/>
        </w:rPr>
        <w:t xml:space="preserve">1 </w:t>
      </w:r>
      <w:r w:rsidR="00936073" w:rsidRPr="007B4EAC">
        <w:rPr>
          <w:rFonts w:ascii="ConduitITC TT" w:hAnsi="ConduitITC TT"/>
          <w:sz w:val="20"/>
        </w:rPr>
        <w:t>-</w:t>
      </w:r>
      <w:r w:rsidR="007B4EAC" w:rsidRPr="007B4EAC">
        <w:rPr>
          <w:rFonts w:ascii="ConduitITC TT" w:hAnsi="ConduitITC TT"/>
          <w:sz w:val="20"/>
        </w:rPr>
        <w:t xml:space="preserve">SFP Coimbra - </w:t>
      </w:r>
      <w:r w:rsidR="00936073" w:rsidRPr="007B4EAC">
        <w:rPr>
          <w:rFonts w:ascii="ConduitITC TT" w:hAnsi="ConduitITC TT"/>
          <w:sz w:val="20"/>
        </w:rPr>
        <w:t>Substituição de cobertura em fibrocimento</w:t>
      </w:r>
      <w:r w:rsidR="0049088C" w:rsidRPr="005C5D28">
        <w:rPr>
          <w:rFonts w:ascii="ConduitITC TT" w:hAnsi="ConduitITC TT" w:cs="Arial"/>
          <w:sz w:val="20"/>
        </w:rPr>
        <w:br w:type="page"/>
      </w:r>
    </w:p>
    <w:sdt>
      <w:sdtPr>
        <w:rPr>
          <w:rFonts w:ascii="Times New Roman" w:eastAsiaTheme="minorHAnsi" w:hAnsi="Times New Roman" w:cstheme="minorBidi"/>
          <w:b/>
          <w:bCs/>
          <w:caps/>
          <w:color w:val="auto"/>
          <w:sz w:val="28"/>
          <w:szCs w:val="20"/>
          <w:lang w:eastAsia="en-US"/>
        </w:rPr>
        <w:id w:val="1765880182"/>
        <w:docPartObj>
          <w:docPartGallery w:val="Table of Contents"/>
          <w:docPartUnique/>
        </w:docPartObj>
      </w:sdtPr>
      <w:sdtEndPr>
        <w:rPr>
          <w:rFonts w:ascii="ConduitITC TT" w:hAnsi="ConduitITC TT"/>
          <w:b w:val="0"/>
          <w:bCs w:val="0"/>
          <w:caps w:val="0"/>
          <w:sz w:val="24"/>
          <w:szCs w:val="24"/>
        </w:rPr>
      </w:sdtEndPr>
      <w:sdtContent>
        <w:sdt>
          <w:sdtPr>
            <w:rPr>
              <w:rFonts w:ascii="ConduitITC TT" w:eastAsia="Calibri" w:hAnsi="ConduitITC TT" w:cs="Times New Roman"/>
              <w:color w:val="538135"/>
              <w:sz w:val="22"/>
              <w:szCs w:val="22"/>
              <w:lang w:eastAsia="en-US"/>
            </w:rPr>
            <w:id w:val="-429652605"/>
            <w:docPartObj>
              <w:docPartGallery w:val="Table of Contents"/>
              <w:docPartUnique/>
            </w:docPartObj>
          </w:sdtPr>
          <w:sdtEndPr>
            <w:rPr>
              <w:b/>
              <w:bCs/>
              <w:color w:val="auto"/>
            </w:rPr>
          </w:sdtEndPr>
          <w:sdtContent>
            <w:p w14:paraId="7D4872E0" w14:textId="77777777" w:rsidR="00506887" w:rsidRPr="00506887" w:rsidRDefault="00506887" w:rsidP="00506887">
              <w:pPr>
                <w:pStyle w:val="Cabealhodondice"/>
                <w:jc w:val="both"/>
                <w:rPr>
                  <w:rFonts w:ascii="ConduitITC TT" w:hAnsi="ConduitITC TT"/>
                  <w:color w:val="538135"/>
                </w:rPr>
              </w:pPr>
              <w:r w:rsidRPr="00506887">
                <w:rPr>
                  <w:rFonts w:ascii="ConduitITC TT" w:hAnsi="ConduitITC TT"/>
                  <w:color w:val="538135"/>
                </w:rPr>
                <w:t>Conteúdo</w:t>
              </w:r>
            </w:p>
            <w:p w14:paraId="0B9AE213" w14:textId="487B6166" w:rsidR="00063948" w:rsidRDefault="00506887">
              <w:pPr>
                <w:pStyle w:val="ndice1"/>
                <w:rPr>
                  <w:rFonts w:asciiTheme="minorHAnsi" w:eastAsiaTheme="minorEastAsia" w:hAnsiTheme="minorHAnsi"/>
                  <w:noProof/>
                  <w:sz w:val="22"/>
                  <w:szCs w:val="22"/>
                  <w:lang w:eastAsia="pt-PT"/>
                </w:rPr>
              </w:pPr>
              <w:r w:rsidRPr="00506887">
                <w:rPr>
                  <w:rFonts w:eastAsia="Calibri"/>
                  <w:noProof/>
                  <w:spacing w:val="15"/>
                  <w:sz w:val="22"/>
                  <w:szCs w:val="22"/>
                </w:rPr>
                <w:fldChar w:fldCharType="begin"/>
              </w:r>
              <w:r w:rsidRPr="00506887">
                <w:rPr>
                  <w:rFonts w:eastAsia="Calibri"/>
                  <w:noProof/>
                  <w:spacing w:val="15"/>
                  <w:sz w:val="22"/>
                  <w:szCs w:val="22"/>
                </w:rPr>
                <w:instrText xml:space="preserve"> TOC \o "1-3" \h \z \u </w:instrText>
              </w:r>
              <w:r w:rsidRPr="00506887">
                <w:rPr>
                  <w:rFonts w:eastAsia="Calibri"/>
                  <w:noProof/>
                  <w:spacing w:val="15"/>
                  <w:sz w:val="22"/>
                  <w:szCs w:val="22"/>
                </w:rPr>
                <w:fldChar w:fldCharType="separate"/>
              </w:r>
              <w:hyperlink w:anchor="_Toc109653214" w:history="1">
                <w:r w:rsidR="00063948" w:rsidRPr="00462D73">
                  <w:rPr>
                    <w:rStyle w:val="Hiperligao"/>
                    <w:rFonts w:eastAsiaTheme="majorEastAsia" w:cstheme="majorBidi"/>
                    <w:noProof/>
                  </w:rPr>
                  <w:t>I.</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DISPOSIÇÕES INICIAIS</w:t>
                </w:r>
                <w:r w:rsidR="00063948">
                  <w:rPr>
                    <w:noProof/>
                    <w:webHidden/>
                  </w:rPr>
                  <w:tab/>
                </w:r>
                <w:r w:rsidR="00063948">
                  <w:rPr>
                    <w:noProof/>
                    <w:webHidden/>
                  </w:rPr>
                  <w:fldChar w:fldCharType="begin"/>
                </w:r>
                <w:r w:rsidR="00063948">
                  <w:rPr>
                    <w:noProof/>
                    <w:webHidden/>
                  </w:rPr>
                  <w:instrText xml:space="preserve"> PAGEREF _Toc109653214 \h </w:instrText>
                </w:r>
                <w:r w:rsidR="00063948">
                  <w:rPr>
                    <w:noProof/>
                    <w:webHidden/>
                  </w:rPr>
                </w:r>
                <w:r w:rsidR="00063948">
                  <w:rPr>
                    <w:noProof/>
                    <w:webHidden/>
                  </w:rPr>
                  <w:fldChar w:fldCharType="separate"/>
                </w:r>
                <w:r w:rsidR="00063948">
                  <w:rPr>
                    <w:noProof/>
                    <w:webHidden/>
                  </w:rPr>
                  <w:t>4</w:t>
                </w:r>
                <w:r w:rsidR="00063948">
                  <w:rPr>
                    <w:noProof/>
                    <w:webHidden/>
                  </w:rPr>
                  <w:fldChar w:fldCharType="end"/>
                </w:r>
              </w:hyperlink>
            </w:p>
            <w:p w14:paraId="4FDFB271" w14:textId="54A5E00D" w:rsidR="00063948" w:rsidRDefault="003B2AD3">
              <w:pPr>
                <w:pStyle w:val="ndice2"/>
                <w:tabs>
                  <w:tab w:val="left" w:pos="1400"/>
                </w:tabs>
                <w:rPr>
                  <w:rFonts w:asciiTheme="minorHAnsi" w:eastAsiaTheme="minorEastAsia" w:hAnsiTheme="minorHAnsi"/>
                  <w:noProof/>
                  <w:sz w:val="22"/>
                  <w:szCs w:val="22"/>
                  <w:lang w:eastAsia="pt-PT"/>
                </w:rPr>
              </w:pPr>
              <w:hyperlink w:anchor="_Toc109653215" w:history="1">
                <w:r w:rsidR="00063948" w:rsidRPr="00462D73">
                  <w:rPr>
                    <w:rStyle w:val="Hiperligao"/>
                    <w:rFonts w:eastAsiaTheme="majorEastAsia" w:cstheme="majorBidi"/>
                    <w:noProof/>
                  </w:rPr>
                  <w:t>Cláusula 1ª.</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OBJETO</w:t>
                </w:r>
                <w:r w:rsidR="00063948">
                  <w:rPr>
                    <w:noProof/>
                    <w:webHidden/>
                  </w:rPr>
                  <w:tab/>
                </w:r>
                <w:r w:rsidR="00063948">
                  <w:rPr>
                    <w:noProof/>
                    <w:webHidden/>
                  </w:rPr>
                  <w:fldChar w:fldCharType="begin"/>
                </w:r>
                <w:r w:rsidR="00063948">
                  <w:rPr>
                    <w:noProof/>
                    <w:webHidden/>
                  </w:rPr>
                  <w:instrText xml:space="preserve"> PAGEREF _Toc109653215 \h </w:instrText>
                </w:r>
                <w:r w:rsidR="00063948">
                  <w:rPr>
                    <w:noProof/>
                    <w:webHidden/>
                  </w:rPr>
                </w:r>
                <w:r w:rsidR="00063948">
                  <w:rPr>
                    <w:noProof/>
                    <w:webHidden/>
                  </w:rPr>
                  <w:fldChar w:fldCharType="separate"/>
                </w:r>
                <w:r w:rsidR="00063948">
                  <w:rPr>
                    <w:noProof/>
                    <w:webHidden/>
                  </w:rPr>
                  <w:t>4</w:t>
                </w:r>
                <w:r w:rsidR="00063948">
                  <w:rPr>
                    <w:noProof/>
                    <w:webHidden/>
                  </w:rPr>
                  <w:fldChar w:fldCharType="end"/>
                </w:r>
              </w:hyperlink>
            </w:p>
            <w:p w14:paraId="53CD7416" w14:textId="6A352E19" w:rsidR="00063948" w:rsidRDefault="003B2AD3">
              <w:pPr>
                <w:pStyle w:val="ndice2"/>
                <w:tabs>
                  <w:tab w:val="left" w:pos="1400"/>
                </w:tabs>
                <w:rPr>
                  <w:rFonts w:asciiTheme="minorHAnsi" w:eastAsiaTheme="minorEastAsia" w:hAnsiTheme="minorHAnsi"/>
                  <w:noProof/>
                  <w:sz w:val="22"/>
                  <w:szCs w:val="22"/>
                  <w:lang w:eastAsia="pt-PT"/>
                </w:rPr>
              </w:pPr>
              <w:hyperlink w:anchor="_Toc109653216" w:history="1">
                <w:r w:rsidR="00063948" w:rsidRPr="00462D73">
                  <w:rPr>
                    <w:rStyle w:val="Hiperligao"/>
                    <w:rFonts w:eastAsiaTheme="majorEastAsia" w:cstheme="majorBidi"/>
                    <w:noProof/>
                  </w:rPr>
                  <w:t>Cláusula 2ª.</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DISPOSIÇÕES POR QUE SE REGE A EMPREITADA</w:t>
                </w:r>
                <w:r w:rsidR="00063948">
                  <w:rPr>
                    <w:noProof/>
                    <w:webHidden/>
                  </w:rPr>
                  <w:tab/>
                </w:r>
                <w:r w:rsidR="00063948">
                  <w:rPr>
                    <w:noProof/>
                    <w:webHidden/>
                  </w:rPr>
                  <w:fldChar w:fldCharType="begin"/>
                </w:r>
                <w:r w:rsidR="00063948">
                  <w:rPr>
                    <w:noProof/>
                    <w:webHidden/>
                  </w:rPr>
                  <w:instrText xml:space="preserve"> PAGEREF _Toc109653216 \h </w:instrText>
                </w:r>
                <w:r w:rsidR="00063948">
                  <w:rPr>
                    <w:noProof/>
                    <w:webHidden/>
                  </w:rPr>
                </w:r>
                <w:r w:rsidR="00063948">
                  <w:rPr>
                    <w:noProof/>
                    <w:webHidden/>
                  </w:rPr>
                  <w:fldChar w:fldCharType="separate"/>
                </w:r>
                <w:r w:rsidR="00063948">
                  <w:rPr>
                    <w:noProof/>
                    <w:webHidden/>
                  </w:rPr>
                  <w:t>4</w:t>
                </w:r>
                <w:r w:rsidR="00063948">
                  <w:rPr>
                    <w:noProof/>
                    <w:webHidden/>
                  </w:rPr>
                  <w:fldChar w:fldCharType="end"/>
                </w:r>
              </w:hyperlink>
            </w:p>
            <w:p w14:paraId="0BEB646F" w14:textId="65825065" w:rsidR="00063948" w:rsidRDefault="003B2AD3">
              <w:pPr>
                <w:pStyle w:val="ndice2"/>
                <w:tabs>
                  <w:tab w:val="left" w:pos="1400"/>
                </w:tabs>
                <w:rPr>
                  <w:rFonts w:asciiTheme="minorHAnsi" w:eastAsiaTheme="minorEastAsia" w:hAnsiTheme="minorHAnsi"/>
                  <w:noProof/>
                  <w:sz w:val="22"/>
                  <w:szCs w:val="22"/>
                  <w:lang w:eastAsia="pt-PT"/>
                </w:rPr>
              </w:pPr>
              <w:hyperlink w:anchor="_Toc109653217" w:history="1">
                <w:r w:rsidR="00063948" w:rsidRPr="00462D73">
                  <w:rPr>
                    <w:rStyle w:val="Hiperligao"/>
                    <w:rFonts w:eastAsiaTheme="majorEastAsia" w:cstheme="majorBidi"/>
                    <w:noProof/>
                  </w:rPr>
                  <w:t>Cláusula 3ª.</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INTERPRETAÇÃO DOS DOCUMENTOS QUE REGEM A EMPREITADA</w:t>
                </w:r>
                <w:r w:rsidR="00063948">
                  <w:rPr>
                    <w:noProof/>
                    <w:webHidden/>
                  </w:rPr>
                  <w:tab/>
                </w:r>
                <w:r w:rsidR="00063948">
                  <w:rPr>
                    <w:noProof/>
                    <w:webHidden/>
                  </w:rPr>
                  <w:fldChar w:fldCharType="begin"/>
                </w:r>
                <w:r w:rsidR="00063948">
                  <w:rPr>
                    <w:noProof/>
                    <w:webHidden/>
                  </w:rPr>
                  <w:instrText xml:space="preserve"> PAGEREF _Toc109653217 \h </w:instrText>
                </w:r>
                <w:r w:rsidR="00063948">
                  <w:rPr>
                    <w:noProof/>
                    <w:webHidden/>
                  </w:rPr>
                </w:r>
                <w:r w:rsidR="00063948">
                  <w:rPr>
                    <w:noProof/>
                    <w:webHidden/>
                  </w:rPr>
                  <w:fldChar w:fldCharType="separate"/>
                </w:r>
                <w:r w:rsidR="00063948">
                  <w:rPr>
                    <w:noProof/>
                    <w:webHidden/>
                  </w:rPr>
                  <w:t>4</w:t>
                </w:r>
                <w:r w:rsidR="00063948">
                  <w:rPr>
                    <w:noProof/>
                    <w:webHidden/>
                  </w:rPr>
                  <w:fldChar w:fldCharType="end"/>
                </w:r>
              </w:hyperlink>
            </w:p>
            <w:p w14:paraId="6078B423" w14:textId="29B29CF2" w:rsidR="00063948" w:rsidRDefault="003B2AD3">
              <w:pPr>
                <w:pStyle w:val="ndice2"/>
                <w:tabs>
                  <w:tab w:val="left" w:pos="1400"/>
                </w:tabs>
                <w:rPr>
                  <w:rFonts w:asciiTheme="minorHAnsi" w:eastAsiaTheme="minorEastAsia" w:hAnsiTheme="minorHAnsi"/>
                  <w:noProof/>
                  <w:sz w:val="22"/>
                  <w:szCs w:val="22"/>
                  <w:lang w:eastAsia="pt-PT"/>
                </w:rPr>
              </w:pPr>
              <w:hyperlink w:anchor="_Toc109653218" w:history="1">
                <w:r w:rsidR="00063948" w:rsidRPr="00462D73">
                  <w:rPr>
                    <w:rStyle w:val="Hiperligao"/>
                    <w:rFonts w:eastAsiaTheme="majorEastAsia" w:cstheme="majorBidi"/>
                    <w:noProof/>
                  </w:rPr>
                  <w:t>Cláusula 4ª.</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ESCLARECIMENTO DE DÚVIDAS</w:t>
                </w:r>
                <w:r w:rsidR="00063948">
                  <w:rPr>
                    <w:noProof/>
                    <w:webHidden/>
                  </w:rPr>
                  <w:tab/>
                </w:r>
                <w:r w:rsidR="00063948">
                  <w:rPr>
                    <w:noProof/>
                    <w:webHidden/>
                  </w:rPr>
                  <w:fldChar w:fldCharType="begin"/>
                </w:r>
                <w:r w:rsidR="00063948">
                  <w:rPr>
                    <w:noProof/>
                    <w:webHidden/>
                  </w:rPr>
                  <w:instrText xml:space="preserve"> PAGEREF _Toc109653218 \h </w:instrText>
                </w:r>
                <w:r w:rsidR="00063948">
                  <w:rPr>
                    <w:noProof/>
                    <w:webHidden/>
                  </w:rPr>
                </w:r>
                <w:r w:rsidR="00063948">
                  <w:rPr>
                    <w:noProof/>
                    <w:webHidden/>
                  </w:rPr>
                  <w:fldChar w:fldCharType="separate"/>
                </w:r>
                <w:r w:rsidR="00063948">
                  <w:rPr>
                    <w:noProof/>
                    <w:webHidden/>
                  </w:rPr>
                  <w:t>5</w:t>
                </w:r>
                <w:r w:rsidR="00063948">
                  <w:rPr>
                    <w:noProof/>
                    <w:webHidden/>
                  </w:rPr>
                  <w:fldChar w:fldCharType="end"/>
                </w:r>
              </w:hyperlink>
            </w:p>
            <w:p w14:paraId="11A39D4D" w14:textId="6356CFAC" w:rsidR="00063948" w:rsidRDefault="003B2AD3">
              <w:pPr>
                <w:pStyle w:val="ndice2"/>
                <w:tabs>
                  <w:tab w:val="left" w:pos="1400"/>
                </w:tabs>
                <w:rPr>
                  <w:rFonts w:asciiTheme="minorHAnsi" w:eastAsiaTheme="minorEastAsia" w:hAnsiTheme="minorHAnsi"/>
                  <w:noProof/>
                  <w:sz w:val="22"/>
                  <w:szCs w:val="22"/>
                  <w:lang w:eastAsia="pt-PT"/>
                </w:rPr>
              </w:pPr>
              <w:hyperlink w:anchor="_Toc109653219" w:history="1">
                <w:r w:rsidR="00063948" w:rsidRPr="00462D73">
                  <w:rPr>
                    <w:rStyle w:val="Hiperligao"/>
                    <w:rFonts w:eastAsiaTheme="majorEastAsia" w:cstheme="majorBidi"/>
                    <w:noProof/>
                  </w:rPr>
                  <w:t>Cláusula 5ª.</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PROJETO</w:t>
                </w:r>
                <w:r w:rsidR="00063948">
                  <w:rPr>
                    <w:noProof/>
                    <w:webHidden/>
                  </w:rPr>
                  <w:tab/>
                </w:r>
                <w:r w:rsidR="00063948">
                  <w:rPr>
                    <w:noProof/>
                    <w:webHidden/>
                  </w:rPr>
                  <w:fldChar w:fldCharType="begin"/>
                </w:r>
                <w:r w:rsidR="00063948">
                  <w:rPr>
                    <w:noProof/>
                    <w:webHidden/>
                  </w:rPr>
                  <w:instrText xml:space="preserve"> PAGEREF _Toc109653219 \h </w:instrText>
                </w:r>
                <w:r w:rsidR="00063948">
                  <w:rPr>
                    <w:noProof/>
                    <w:webHidden/>
                  </w:rPr>
                </w:r>
                <w:r w:rsidR="00063948">
                  <w:rPr>
                    <w:noProof/>
                    <w:webHidden/>
                  </w:rPr>
                  <w:fldChar w:fldCharType="separate"/>
                </w:r>
                <w:r w:rsidR="00063948">
                  <w:rPr>
                    <w:noProof/>
                    <w:webHidden/>
                  </w:rPr>
                  <w:t>5</w:t>
                </w:r>
                <w:r w:rsidR="00063948">
                  <w:rPr>
                    <w:noProof/>
                    <w:webHidden/>
                  </w:rPr>
                  <w:fldChar w:fldCharType="end"/>
                </w:r>
              </w:hyperlink>
            </w:p>
            <w:p w14:paraId="4CD64CBE" w14:textId="5A2536B7" w:rsidR="00063948" w:rsidRDefault="003B2AD3">
              <w:pPr>
                <w:pStyle w:val="ndice1"/>
                <w:rPr>
                  <w:rFonts w:asciiTheme="minorHAnsi" w:eastAsiaTheme="minorEastAsia" w:hAnsiTheme="minorHAnsi"/>
                  <w:noProof/>
                  <w:sz w:val="22"/>
                  <w:szCs w:val="22"/>
                  <w:lang w:eastAsia="pt-PT"/>
                </w:rPr>
              </w:pPr>
              <w:hyperlink w:anchor="_Toc109653220" w:history="1">
                <w:r w:rsidR="00063948" w:rsidRPr="00462D73">
                  <w:rPr>
                    <w:rStyle w:val="Hiperligao"/>
                    <w:rFonts w:eastAsiaTheme="majorEastAsia" w:cstheme="majorBidi"/>
                    <w:noProof/>
                  </w:rPr>
                  <w:t>II.</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OBRIGAÇÕES DO EMPREITEIRO</w:t>
                </w:r>
                <w:r w:rsidR="00063948">
                  <w:rPr>
                    <w:noProof/>
                    <w:webHidden/>
                  </w:rPr>
                  <w:tab/>
                </w:r>
                <w:r w:rsidR="00063948">
                  <w:rPr>
                    <w:noProof/>
                    <w:webHidden/>
                  </w:rPr>
                  <w:fldChar w:fldCharType="begin"/>
                </w:r>
                <w:r w:rsidR="00063948">
                  <w:rPr>
                    <w:noProof/>
                    <w:webHidden/>
                  </w:rPr>
                  <w:instrText xml:space="preserve"> PAGEREF _Toc109653220 \h </w:instrText>
                </w:r>
                <w:r w:rsidR="00063948">
                  <w:rPr>
                    <w:noProof/>
                    <w:webHidden/>
                  </w:rPr>
                </w:r>
                <w:r w:rsidR="00063948">
                  <w:rPr>
                    <w:noProof/>
                    <w:webHidden/>
                  </w:rPr>
                  <w:fldChar w:fldCharType="separate"/>
                </w:r>
                <w:r w:rsidR="00063948">
                  <w:rPr>
                    <w:noProof/>
                    <w:webHidden/>
                  </w:rPr>
                  <w:t>5</w:t>
                </w:r>
                <w:r w:rsidR="00063948">
                  <w:rPr>
                    <w:noProof/>
                    <w:webHidden/>
                  </w:rPr>
                  <w:fldChar w:fldCharType="end"/>
                </w:r>
              </w:hyperlink>
            </w:p>
            <w:p w14:paraId="544AF096" w14:textId="057C56B1" w:rsidR="00063948" w:rsidRDefault="003B2AD3">
              <w:pPr>
                <w:pStyle w:val="ndice2"/>
                <w:tabs>
                  <w:tab w:val="left" w:pos="1120"/>
                </w:tabs>
                <w:rPr>
                  <w:rFonts w:asciiTheme="minorHAnsi" w:eastAsiaTheme="minorEastAsia" w:hAnsiTheme="minorHAnsi"/>
                  <w:noProof/>
                  <w:sz w:val="22"/>
                  <w:szCs w:val="22"/>
                  <w:lang w:eastAsia="pt-PT"/>
                </w:rPr>
              </w:pPr>
              <w:hyperlink w:anchor="_Toc109653221" w:history="1">
                <w:r w:rsidR="00063948" w:rsidRPr="00462D73">
                  <w:rPr>
                    <w:rStyle w:val="Hiperligao"/>
                    <w:rFonts w:eastAsiaTheme="majorEastAsia" w:cstheme="majorBidi"/>
                    <w:noProof/>
                  </w:rPr>
                  <w:t>SECÇÃO 1</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Preparação e planeamento dos trabalhos</w:t>
                </w:r>
                <w:r w:rsidR="00063948">
                  <w:rPr>
                    <w:noProof/>
                    <w:webHidden/>
                  </w:rPr>
                  <w:tab/>
                </w:r>
                <w:r w:rsidR="00063948">
                  <w:rPr>
                    <w:noProof/>
                    <w:webHidden/>
                  </w:rPr>
                  <w:fldChar w:fldCharType="begin"/>
                </w:r>
                <w:r w:rsidR="00063948">
                  <w:rPr>
                    <w:noProof/>
                    <w:webHidden/>
                  </w:rPr>
                  <w:instrText xml:space="preserve"> PAGEREF _Toc109653221 \h </w:instrText>
                </w:r>
                <w:r w:rsidR="00063948">
                  <w:rPr>
                    <w:noProof/>
                    <w:webHidden/>
                  </w:rPr>
                </w:r>
                <w:r w:rsidR="00063948">
                  <w:rPr>
                    <w:noProof/>
                    <w:webHidden/>
                  </w:rPr>
                  <w:fldChar w:fldCharType="separate"/>
                </w:r>
                <w:r w:rsidR="00063948">
                  <w:rPr>
                    <w:noProof/>
                    <w:webHidden/>
                  </w:rPr>
                  <w:t>5</w:t>
                </w:r>
                <w:r w:rsidR="00063948">
                  <w:rPr>
                    <w:noProof/>
                    <w:webHidden/>
                  </w:rPr>
                  <w:fldChar w:fldCharType="end"/>
                </w:r>
              </w:hyperlink>
            </w:p>
            <w:p w14:paraId="59FC82FB" w14:textId="59F3D02B" w:rsidR="00063948" w:rsidRDefault="003B2AD3">
              <w:pPr>
                <w:pStyle w:val="ndice2"/>
                <w:tabs>
                  <w:tab w:val="left" w:pos="1400"/>
                </w:tabs>
                <w:rPr>
                  <w:rFonts w:asciiTheme="minorHAnsi" w:eastAsiaTheme="minorEastAsia" w:hAnsiTheme="minorHAnsi"/>
                  <w:noProof/>
                  <w:sz w:val="22"/>
                  <w:szCs w:val="22"/>
                  <w:lang w:eastAsia="pt-PT"/>
                </w:rPr>
              </w:pPr>
              <w:hyperlink w:anchor="_Toc109653222" w:history="1">
                <w:r w:rsidR="00063948" w:rsidRPr="00462D73">
                  <w:rPr>
                    <w:rStyle w:val="Hiperligao"/>
                    <w:rFonts w:eastAsiaTheme="majorEastAsia" w:cstheme="majorBidi"/>
                    <w:noProof/>
                  </w:rPr>
                  <w:t>Cláusula 6ª.</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PREPARAÇÃO E PLANEAMENTO DA EXECUÇÃO DA OBRA</w:t>
                </w:r>
                <w:r w:rsidR="00063948">
                  <w:rPr>
                    <w:noProof/>
                    <w:webHidden/>
                  </w:rPr>
                  <w:tab/>
                </w:r>
                <w:r w:rsidR="00063948">
                  <w:rPr>
                    <w:noProof/>
                    <w:webHidden/>
                  </w:rPr>
                  <w:fldChar w:fldCharType="begin"/>
                </w:r>
                <w:r w:rsidR="00063948">
                  <w:rPr>
                    <w:noProof/>
                    <w:webHidden/>
                  </w:rPr>
                  <w:instrText xml:space="preserve"> PAGEREF _Toc109653222 \h </w:instrText>
                </w:r>
                <w:r w:rsidR="00063948">
                  <w:rPr>
                    <w:noProof/>
                    <w:webHidden/>
                  </w:rPr>
                </w:r>
                <w:r w:rsidR="00063948">
                  <w:rPr>
                    <w:noProof/>
                    <w:webHidden/>
                  </w:rPr>
                  <w:fldChar w:fldCharType="separate"/>
                </w:r>
                <w:r w:rsidR="00063948">
                  <w:rPr>
                    <w:noProof/>
                    <w:webHidden/>
                  </w:rPr>
                  <w:t>5</w:t>
                </w:r>
                <w:r w:rsidR="00063948">
                  <w:rPr>
                    <w:noProof/>
                    <w:webHidden/>
                  </w:rPr>
                  <w:fldChar w:fldCharType="end"/>
                </w:r>
              </w:hyperlink>
            </w:p>
            <w:p w14:paraId="4739C4E1" w14:textId="1D713DD0" w:rsidR="00063948" w:rsidRDefault="003B2AD3">
              <w:pPr>
                <w:pStyle w:val="ndice2"/>
                <w:tabs>
                  <w:tab w:val="left" w:pos="1400"/>
                </w:tabs>
                <w:rPr>
                  <w:rFonts w:asciiTheme="minorHAnsi" w:eastAsiaTheme="minorEastAsia" w:hAnsiTheme="minorHAnsi"/>
                  <w:noProof/>
                  <w:sz w:val="22"/>
                  <w:szCs w:val="22"/>
                  <w:lang w:eastAsia="pt-PT"/>
                </w:rPr>
              </w:pPr>
              <w:hyperlink w:anchor="_Toc109653223" w:history="1">
                <w:r w:rsidR="00063948" w:rsidRPr="00462D73">
                  <w:rPr>
                    <w:rStyle w:val="Hiperligao"/>
                    <w:rFonts w:eastAsiaTheme="majorEastAsia" w:cstheme="majorBidi"/>
                    <w:noProof/>
                  </w:rPr>
                  <w:t>Cláusula 7ª.</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PLANO DE TRABALHOS AJUSTADO</w:t>
                </w:r>
                <w:r w:rsidR="00063948">
                  <w:rPr>
                    <w:noProof/>
                    <w:webHidden/>
                  </w:rPr>
                  <w:tab/>
                </w:r>
                <w:r w:rsidR="00063948">
                  <w:rPr>
                    <w:noProof/>
                    <w:webHidden/>
                  </w:rPr>
                  <w:fldChar w:fldCharType="begin"/>
                </w:r>
                <w:r w:rsidR="00063948">
                  <w:rPr>
                    <w:noProof/>
                    <w:webHidden/>
                  </w:rPr>
                  <w:instrText xml:space="preserve"> PAGEREF _Toc109653223 \h </w:instrText>
                </w:r>
                <w:r w:rsidR="00063948">
                  <w:rPr>
                    <w:noProof/>
                    <w:webHidden/>
                  </w:rPr>
                </w:r>
                <w:r w:rsidR="00063948">
                  <w:rPr>
                    <w:noProof/>
                    <w:webHidden/>
                  </w:rPr>
                  <w:fldChar w:fldCharType="separate"/>
                </w:r>
                <w:r w:rsidR="00063948">
                  <w:rPr>
                    <w:noProof/>
                    <w:webHidden/>
                  </w:rPr>
                  <w:t>6</w:t>
                </w:r>
                <w:r w:rsidR="00063948">
                  <w:rPr>
                    <w:noProof/>
                    <w:webHidden/>
                  </w:rPr>
                  <w:fldChar w:fldCharType="end"/>
                </w:r>
              </w:hyperlink>
            </w:p>
            <w:p w14:paraId="0E42C295" w14:textId="7C71F24E" w:rsidR="00063948" w:rsidRDefault="003B2AD3">
              <w:pPr>
                <w:pStyle w:val="ndice2"/>
                <w:tabs>
                  <w:tab w:val="left" w:pos="1400"/>
                </w:tabs>
                <w:rPr>
                  <w:rFonts w:asciiTheme="minorHAnsi" w:eastAsiaTheme="minorEastAsia" w:hAnsiTheme="minorHAnsi"/>
                  <w:noProof/>
                  <w:sz w:val="22"/>
                  <w:szCs w:val="22"/>
                  <w:lang w:eastAsia="pt-PT"/>
                </w:rPr>
              </w:pPr>
              <w:hyperlink w:anchor="_Toc109653224" w:history="1">
                <w:r w:rsidR="00063948" w:rsidRPr="00462D73">
                  <w:rPr>
                    <w:rStyle w:val="Hiperligao"/>
                    <w:rFonts w:eastAsiaTheme="majorEastAsia" w:cstheme="majorBidi"/>
                    <w:noProof/>
                  </w:rPr>
                  <w:t>Cláusula 8ª.</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MODIFICAÇÃO DO PLANO DE TRABALHOS E DO PLANO DE PAGAMENTOS</w:t>
                </w:r>
                <w:r w:rsidR="00063948">
                  <w:rPr>
                    <w:noProof/>
                    <w:webHidden/>
                  </w:rPr>
                  <w:tab/>
                </w:r>
                <w:r w:rsidR="00063948">
                  <w:rPr>
                    <w:noProof/>
                    <w:webHidden/>
                  </w:rPr>
                  <w:fldChar w:fldCharType="begin"/>
                </w:r>
                <w:r w:rsidR="00063948">
                  <w:rPr>
                    <w:noProof/>
                    <w:webHidden/>
                  </w:rPr>
                  <w:instrText xml:space="preserve"> PAGEREF _Toc109653224 \h </w:instrText>
                </w:r>
                <w:r w:rsidR="00063948">
                  <w:rPr>
                    <w:noProof/>
                    <w:webHidden/>
                  </w:rPr>
                </w:r>
                <w:r w:rsidR="00063948">
                  <w:rPr>
                    <w:noProof/>
                    <w:webHidden/>
                  </w:rPr>
                  <w:fldChar w:fldCharType="separate"/>
                </w:r>
                <w:r w:rsidR="00063948">
                  <w:rPr>
                    <w:noProof/>
                    <w:webHidden/>
                  </w:rPr>
                  <w:t>6</w:t>
                </w:r>
                <w:r w:rsidR="00063948">
                  <w:rPr>
                    <w:noProof/>
                    <w:webHidden/>
                  </w:rPr>
                  <w:fldChar w:fldCharType="end"/>
                </w:r>
              </w:hyperlink>
            </w:p>
            <w:p w14:paraId="322F959D" w14:textId="5826F1DE" w:rsidR="00063948" w:rsidRDefault="003B2AD3">
              <w:pPr>
                <w:pStyle w:val="ndice2"/>
                <w:tabs>
                  <w:tab w:val="left" w:pos="1120"/>
                </w:tabs>
                <w:rPr>
                  <w:rFonts w:asciiTheme="minorHAnsi" w:eastAsiaTheme="minorEastAsia" w:hAnsiTheme="minorHAnsi"/>
                  <w:noProof/>
                  <w:sz w:val="22"/>
                  <w:szCs w:val="22"/>
                  <w:lang w:eastAsia="pt-PT"/>
                </w:rPr>
              </w:pPr>
              <w:hyperlink w:anchor="_Toc109653225" w:history="1">
                <w:r w:rsidR="00063948" w:rsidRPr="00462D73">
                  <w:rPr>
                    <w:rStyle w:val="Hiperligao"/>
                    <w:rFonts w:eastAsiaTheme="majorEastAsia" w:cstheme="majorBidi"/>
                    <w:noProof/>
                  </w:rPr>
                  <w:t>SECÇÃO 2</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Prazos de execução</w:t>
                </w:r>
                <w:r w:rsidR="00063948">
                  <w:rPr>
                    <w:noProof/>
                    <w:webHidden/>
                  </w:rPr>
                  <w:tab/>
                </w:r>
                <w:r w:rsidR="00063948">
                  <w:rPr>
                    <w:noProof/>
                    <w:webHidden/>
                  </w:rPr>
                  <w:fldChar w:fldCharType="begin"/>
                </w:r>
                <w:r w:rsidR="00063948">
                  <w:rPr>
                    <w:noProof/>
                    <w:webHidden/>
                  </w:rPr>
                  <w:instrText xml:space="preserve"> PAGEREF _Toc109653225 \h </w:instrText>
                </w:r>
                <w:r w:rsidR="00063948">
                  <w:rPr>
                    <w:noProof/>
                    <w:webHidden/>
                  </w:rPr>
                </w:r>
                <w:r w:rsidR="00063948">
                  <w:rPr>
                    <w:noProof/>
                    <w:webHidden/>
                  </w:rPr>
                  <w:fldChar w:fldCharType="separate"/>
                </w:r>
                <w:r w:rsidR="00063948">
                  <w:rPr>
                    <w:noProof/>
                    <w:webHidden/>
                  </w:rPr>
                  <w:t>7</w:t>
                </w:r>
                <w:r w:rsidR="00063948">
                  <w:rPr>
                    <w:noProof/>
                    <w:webHidden/>
                  </w:rPr>
                  <w:fldChar w:fldCharType="end"/>
                </w:r>
              </w:hyperlink>
            </w:p>
            <w:p w14:paraId="668B6673" w14:textId="6AD4F975" w:rsidR="00063948" w:rsidRDefault="003B2AD3">
              <w:pPr>
                <w:pStyle w:val="ndice2"/>
                <w:tabs>
                  <w:tab w:val="left" w:pos="1400"/>
                </w:tabs>
                <w:rPr>
                  <w:rFonts w:asciiTheme="minorHAnsi" w:eastAsiaTheme="minorEastAsia" w:hAnsiTheme="minorHAnsi"/>
                  <w:noProof/>
                  <w:sz w:val="22"/>
                  <w:szCs w:val="22"/>
                  <w:lang w:eastAsia="pt-PT"/>
                </w:rPr>
              </w:pPr>
              <w:hyperlink w:anchor="_Toc109653226" w:history="1">
                <w:r w:rsidR="00063948" w:rsidRPr="00462D73">
                  <w:rPr>
                    <w:rStyle w:val="Hiperligao"/>
                    <w:rFonts w:eastAsiaTheme="majorEastAsia" w:cstheme="majorBidi"/>
                    <w:noProof/>
                  </w:rPr>
                  <w:t>Cláusula 9ª.</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PRAZO DE EXECUÇÃO DA EMPREITADA</w:t>
                </w:r>
                <w:r w:rsidR="00063948">
                  <w:rPr>
                    <w:noProof/>
                    <w:webHidden/>
                  </w:rPr>
                  <w:tab/>
                </w:r>
                <w:r w:rsidR="00063948">
                  <w:rPr>
                    <w:noProof/>
                    <w:webHidden/>
                  </w:rPr>
                  <w:fldChar w:fldCharType="begin"/>
                </w:r>
                <w:r w:rsidR="00063948">
                  <w:rPr>
                    <w:noProof/>
                    <w:webHidden/>
                  </w:rPr>
                  <w:instrText xml:space="preserve"> PAGEREF _Toc109653226 \h </w:instrText>
                </w:r>
                <w:r w:rsidR="00063948">
                  <w:rPr>
                    <w:noProof/>
                    <w:webHidden/>
                  </w:rPr>
                </w:r>
                <w:r w:rsidR="00063948">
                  <w:rPr>
                    <w:noProof/>
                    <w:webHidden/>
                  </w:rPr>
                  <w:fldChar w:fldCharType="separate"/>
                </w:r>
                <w:r w:rsidR="00063948">
                  <w:rPr>
                    <w:noProof/>
                    <w:webHidden/>
                  </w:rPr>
                  <w:t>7</w:t>
                </w:r>
                <w:r w:rsidR="00063948">
                  <w:rPr>
                    <w:noProof/>
                    <w:webHidden/>
                  </w:rPr>
                  <w:fldChar w:fldCharType="end"/>
                </w:r>
              </w:hyperlink>
            </w:p>
            <w:p w14:paraId="0CE62F62" w14:textId="40C86492" w:rsidR="00063948" w:rsidRDefault="003B2AD3">
              <w:pPr>
                <w:pStyle w:val="ndice2"/>
                <w:tabs>
                  <w:tab w:val="left" w:pos="1400"/>
                </w:tabs>
                <w:rPr>
                  <w:rFonts w:asciiTheme="minorHAnsi" w:eastAsiaTheme="minorEastAsia" w:hAnsiTheme="minorHAnsi"/>
                  <w:noProof/>
                  <w:sz w:val="22"/>
                  <w:szCs w:val="22"/>
                  <w:lang w:eastAsia="pt-PT"/>
                </w:rPr>
              </w:pPr>
              <w:hyperlink w:anchor="_Toc109653227" w:history="1">
                <w:r w:rsidR="00063948" w:rsidRPr="00462D73">
                  <w:rPr>
                    <w:rStyle w:val="Hiperligao"/>
                    <w:rFonts w:eastAsiaTheme="majorEastAsia" w:cstheme="majorBidi"/>
                    <w:noProof/>
                  </w:rPr>
                  <w:t>Cláusula 10ª.</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CUMPRIMENTO DO PLANO DE TRABALHOS</w:t>
                </w:r>
                <w:r w:rsidR="00063948">
                  <w:rPr>
                    <w:noProof/>
                    <w:webHidden/>
                  </w:rPr>
                  <w:tab/>
                </w:r>
                <w:r w:rsidR="00063948">
                  <w:rPr>
                    <w:noProof/>
                    <w:webHidden/>
                  </w:rPr>
                  <w:fldChar w:fldCharType="begin"/>
                </w:r>
                <w:r w:rsidR="00063948">
                  <w:rPr>
                    <w:noProof/>
                    <w:webHidden/>
                  </w:rPr>
                  <w:instrText xml:space="preserve"> PAGEREF _Toc109653227 \h </w:instrText>
                </w:r>
                <w:r w:rsidR="00063948">
                  <w:rPr>
                    <w:noProof/>
                    <w:webHidden/>
                  </w:rPr>
                </w:r>
                <w:r w:rsidR="00063948">
                  <w:rPr>
                    <w:noProof/>
                    <w:webHidden/>
                  </w:rPr>
                  <w:fldChar w:fldCharType="separate"/>
                </w:r>
                <w:r w:rsidR="00063948">
                  <w:rPr>
                    <w:noProof/>
                    <w:webHidden/>
                  </w:rPr>
                  <w:t>7</w:t>
                </w:r>
                <w:r w:rsidR="00063948">
                  <w:rPr>
                    <w:noProof/>
                    <w:webHidden/>
                  </w:rPr>
                  <w:fldChar w:fldCharType="end"/>
                </w:r>
              </w:hyperlink>
            </w:p>
            <w:p w14:paraId="75B481C3" w14:textId="066BA1A9" w:rsidR="00063948" w:rsidRDefault="003B2AD3">
              <w:pPr>
                <w:pStyle w:val="ndice2"/>
                <w:tabs>
                  <w:tab w:val="left" w:pos="1400"/>
                </w:tabs>
                <w:rPr>
                  <w:rFonts w:asciiTheme="minorHAnsi" w:eastAsiaTheme="minorEastAsia" w:hAnsiTheme="minorHAnsi"/>
                  <w:noProof/>
                  <w:sz w:val="22"/>
                  <w:szCs w:val="22"/>
                  <w:lang w:eastAsia="pt-PT"/>
                </w:rPr>
              </w:pPr>
              <w:hyperlink w:anchor="_Toc109653228" w:history="1">
                <w:r w:rsidR="00063948" w:rsidRPr="00462D73">
                  <w:rPr>
                    <w:rStyle w:val="Hiperligao"/>
                    <w:rFonts w:eastAsiaTheme="majorEastAsia" w:cstheme="majorBidi"/>
                    <w:noProof/>
                  </w:rPr>
                  <w:t>Cláusula 11ª.</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MULTAS POR VIOLAÇÃO DOS PRAZOS CONTRATUAIS</w:t>
                </w:r>
                <w:r w:rsidR="00063948">
                  <w:rPr>
                    <w:noProof/>
                    <w:webHidden/>
                  </w:rPr>
                  <w:tab/>
                </w:r>
                <w:r w:rsidR="00063948">
                  <w:rPr>
                    <w:noProof/>
                    <w:webHidden/>
                  </w:rPr>
                  <w:fldChar w:fldCharType="begin"/>
                </w:r>
                <w:r w:rsidR="00063948">
                  <w:rPr>
                    <w:noProof/>
                    <w:webHidden/>
                  </w:rPr>
                  <w:instrText xml:space="preserve"> PAGEREF _Toc109653228 \h </w:instrText>
                </w:r>
                <w:r w:rsidR="00063948">
                  <w:rPr>
                    <w:noProof/>
                    <w:webHidden/>
                  </w:rPr>
                </w:r>
                <w:r w:rsidR="00063948">
                  <w:rPr>
                    <w:noProof/>
                    <w:webHidden/>
                  </w:rPr>
                  <w:fldChar w:fldCharType="separate"/>
                </w:r>
                <w:r w:rsidR="00063948">
                  <w:rPr>
                    <w:noProof/>
                    <w:webHidden/>
                  </w:rPr>
                  <w:t>7</w:t>
                </w:r>
                <w:r w:rsidR="00063948">
                  <w:rPr>
                    <w:noProof/>
                    <w:webHidden/>
                  </w:rPr>
                  <w:fldChar w:fldCharType="end"/>
                </w:r>
              </w:hyperlink>
            </w:p>
            <w:p w14:paraId="28E31AC4" w14:textId="7A5B5705" w:rsidR="00063948" w:rsidRDefault="003B2AD3">
              <w:pPr>
                <w:pStyle w:val="ndice2"/>
                <w:tabs>
                  <w:tab w:val="left" w:pos="1400"/>
                </w:tabs>
                <w:rPr>
                  <w:rFonts w:asciiTheme="minorHAnsi" w:eastAsiaTheme="minorEastAsia" w:hAnsiTheme="minorHAnsi"/>
                  <w:noProof/>
                  <w:sz w:val="22"/>
                  <w:szCs w:val="22"/>
                  <w:lang w:eastAsia="pt-PT"/>
                </w:rPr>
              </w:pPr>
              <w:hyperlink w:anchor="_Toc109653229" w:history="1">
                <w:r w:rsidR="00063948" w:rsidRPr="00462D73">
                  <w:rPr>
                    <w:rStyle w:val="Hiperligao"/>
                    <w:rFonts w:eastAsiaTheme="majorEastAsia" w:cstheme="majorBidi"/>
                    <w:noProof/>
                  </w:rPr>
                  <w:t>Cláusula 12ª.</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ATOS E DIREITOS DE TERCEIROS</w:t>
                </w:r>
                <w:r w:rsidR="00063948">
                  <w:rPr>
                    <w:noProof/>
                    <w:webHidden/>
                  </w:rPr>
                  <w:tab/>
                </w:r>
                <w:r w:rsidR="00063948">
                  <w:rPr>
                    <w:noProof/>
                    <w:webHidden/>
                  </w:rPr>
                  <w:fldChar w:fldCharType="begin"/>
                </w:r>
                <w:r w:rsidR="00063948">
                  <w:rPr>
                    <w:noProof/>
                    <w:webHidden/>
                  </w:rPr>
                  <w:instrText xml:space="preserve"> PAGEREF _Toc109653229 \h </w:instrText>
                </w:r>
                <w:r w:rsidR="00063948">
                  <w:rPr>
                    <w:noProof/>
                    <w:webHidden/>
                  </w:rPr>
                </w:r>
                <w:r w:rsidR="00063948">
                  <w:rPr>
                    <w:noProof/>
                    <w:webHidden/>
                  </w:rPr>
                  <w:fldChar w:fldCharType="separate"/>
                </w:r>
                <w:r w:rsidR="00063948">
                  <w:rPr>
                    <w:noProof/>
                    <w:webHidden/>
                  </w:rPr>
                  <w:t>8</w:t>
                </w:r>
                <w:r w:rsidR="00063948">
                  <w:rPr>
                    <w:noProof/>
                    <w:webHidden/>
                  </w:rPr>
                  <w:fldChar w:fldCharType="end"/>
                </w:r>
              </w:hyperlink>
            </w:p>
            <w:p w14:paraId="2B868DAC" w14:textId="75BA6FAD" w:rsidR="00063948" w:rsidRPr="00CC0086" w:rsidRDefault="003B2AD3">
              <w:pPr>
                <w:pStyle w:val="ndice2"/>
                <w:tabs>
                  <w:tab w:val="left" w:pos="1120"/>
                </w:tabs>
                <w:rPr>
                  <w:rFonts w:asciiTheme="minorHAnsi" w:eastAsiaTheme="minorEastAsia" w:hAnsiTheme="minorHAnsi"/>
                  <w:noProof/>
                  <w:sz w:val="22"/>
                  <w:szCs w:val="22"/>
                  <w:lang w:eastAsia="pt-PT"/>
                </w:rPr>
              </w:pPr>
              <w:hyperlink w:anchor="_Toc109653230" w:history="1">
                <w:r w:rsidR="00063948" w:rsidRPr="00CC0086">
                  <w:rPr>
                    <w:rStyle w:val="Hiperligao"/>
                    <w:rFonts w:eastAsiaTheme="majorEastAsia" w:cstheme="majorBidi"/>
                    <w:noProof/>
                  </w:rPr>
                  <w:t>SECÇÃO 3</w:t>
                </w:r>
                <w:r w:rsidR="00063948" w:rsidRPr="00CC0086">
                  <w:rPr>
                    <w:rFonts w:asciiTheme="minorHAnsi" w:eastAsiaTheme="minorEastAsia" w:hAnsiTheme="minorHAnsi"/>
                    <w:noProof/>
                    <w:sz w:val="22"/>
                    <w:szCs w:val="22"/>
                    <w:lang w:eastAsia="pt-PT"/>
                  </w:rPr>
                  <w:tab/>
                </w:r>
                <w:r w:rsidR="00063948" w:rsidRPr="00CC0086">
                  <w:rPr>
                    <w:rStyle w:val="Hiperligao"/>
                    <w:rFonts w:eastAsiaTheme="majorEastAsia" w:cstheme="majorBidi"/>
                    <w:noProof/>
                  </w:rPr>
                  <w:t>Condições de execução da empreitada</w:t>
                </w:r>
                <w:r w:rsidR="00063948" w:rsidRPr="00CC0086">
                  <w:rPr>
                    <w:noProof/>
                    <w:webHidden/>
                  </w:rPr>
                  <w:tab/>
                </w:r>
                <w:r w:rsidR="00063948" w:rsidRPr="00CC0086">
                  <w:rPr>
                    <w:noProof/>
                    <w:webHidden/>
                  </w:rPr>
                  <w:fldChar w:fldCharType="begin"/>
                </w:r>
                <w:r w:rsidR="00063948" w:rsidRPr="00CC0086">
                  <w:rPr>
                    <w:noProof/>
                    <w:webHidden/>
                  </w:rPr>
                  <w:instrText xml:space="preserve"> PAGEREF _Toc109653230 \h </w:instrText>
                </w:r>
                <w:r w:rsidR="00063948" w:rsidRPr="00CC0086">
                  <w:rPr>
                    <w:noProof/>
                    <w:webHidden/>
                  </w:rPr>
                </w:r>
                <w:r w:rsidR="00063948" w:rsidRPr="00CC0086">
                  <w:rPr>
                    <w:noProof/>
                    <w:webHidden/>
                  </w:rPr>
                  <w:fldChar w:fldCharType="separate"/>
                </w:r>
                <w:r w:rsidR="00063948" w:rsidRPr="00CC0086">
                  <w:rPr>
                    <w:noProof/>
                    <w:webHidden/>
                  </w:rPr>
                  <w:t>8</w:t>
                </w:r>
                <w:r w:rsidR="00063948" w:rsidRPr="00CC0086">
                  <w:rPr>
                    <w:noProof/>
                    <w:webHidden/>
                  </w:rPr>
                  <w:fldChar w:fldCharType="end"/>
                </w:r>
              </w:hyperlink>
            </w:p>
            <w:p w14:paraId="63F5C95D" w14:textId="495CD02F" w:rsidR="00063948" w:rsidRPr="00CC0086" w:rsidRDefault="003B2AD3">
              <w:pPr>
                <w:pStyle w:val="ndice2"/>
                <w:tabs>
                  <w:tab w:val="left" w:pos="1400"/>
                </w:tabs>
                <w:rPr>
                  <w:rFonts w:asciiTheme="minorHAnsi" w:eastAsiaTheme="minorEastAsia" w:hAnsiTheme="minorHAnsi"/>
                  <w:noProof/>
                  <w:sz w:val="22"/>
                  <w:szCs w:val="22"/>
                  <w:lang w:eastAsia="pt-PT"/>
                </w:rPr>
              </w:pPr>
              <w:hyperlink w:anchor="_Toc109653231" w:history="1">
                <w:r w:rsidR="00063948" w:rsidRPr="00CC0086">
                  <w:rPr>
                    <w:rStyle w:val="Hiperligao"/>
                    <w:rFonts w:eastAsiaTheme="majorEastAsia" w:cstheme="majorBidi"/>
                    <w:noProof/>
                  </w:rPr>
                  <w:t>Cláusula 13ª.</w:t>
                </w:r>
                <w:r w:rsidR="00063948" w:rsidRPr="00CC0086">
                  <w:rPr>
                    <w:rFonts w:asciiTheme="minorHAnsi" w:eastAsiaTheme="minorEastAsia" w:hAnsiTheme="minorHAnsi"/>
                    <w:noProof/>
                    <w:sz w:val="22"/>
                    <w:szCs w:val="22"/>
                    <w:lang w:eastAsia="pt-PT"/>
                  </w:rPr>
                  <w:tab/>
                </w:r>
                <w:r w:rsidR="00063948" w:rsidRPr="00CC0086">
                  <w:rPr>
                    <w:rStyle w:val="Hiperligao"/>
                    <w:rFonts w:eastAsiaTheme="majorEastAsia" w:cstheme="majorBidi"/>
                    <w:noProof/>
                  </w:rPr>
                  <w:t>CONDIÇÕES GERAIS DE EXECUÇÃO DOS TRABALHOS</w:t>
                </w:r>
                <w:r w:rsidR="00063948" w:rsidRPr="00CC0086">
                  <w:rPr>
                    <w:noProof/>
                    <w:webHidden/>
                  </w:rPr>
                  <w:tab/>
                </w:r>
                <w:r w:rsidR="00063948" w:rsidRPr="00CC0086">
                  <w:rPr>
                    <w:noProof/>
                    <w:webHidden/>
                  </w:rPr>
                  <w:fldChar w:fldCharType="begin"/>
                </w:r>
                <w:r w:rsidR="00063948" w:rsidRPr="00CC0086">
                  <w:rPr>
                    <w:noProof/>
                    <w:webHidden/>
                  </w:rPr>
                  <w:instrText xml:space="preserve"> PAGEREF _Toc109653231 \h </w:instrText>
                </w:r>
                <w:r w:rsidR="00063948" w:rsidRPr="00CC0086">
                  <w:rPr>
                    <w:noProof/>
                    <w:webHidden/>
                  </w:rPr>
                </w:r>
                <w:r w:rsidR="00063948" w:rsidRPr="00CC0086">
                  <w:rPr>
                    <w:noProof/>
                    <w:webHidden/>
                  </w:rPr>
                  <w:fldChar w:fldCharType="separate"/>
                </w:r>
                <w:r w:rsidR="00063948" w:rsidRPr="00CC0086">
                  <w:rPr>
                    <w:noProof/>
                    <w:webHidden/>
                  </w:rPr>
                  <w:t>8</w:t>
                </w:r>
                <w:r w:rsidR="00063948" w:rsidRPr="00CC0086">
                  <w:rPr>
                    <w:noProof/>
                    <w:webHidden/>
                  </w:rPr>
                  <w:fldChar w:fldCharType="end"/>
                </w:r>
              </w:hyperlink>
            </w:p>
            <w:p w14:paraId="673AD25E" w14:textId="7213ABA7" w:rsidR="00063948" w:rsidRDefault="003B2AD3">
              <w:pPr>
                <w:pStyle w:val="ndice2"/>
                <w:tabs>
                  <w:tab w:val="left" w:pos="1400"/>
                </w:tabs>
                <w:rPr>
                  <w:rFonts w:asciiTheme="minorHAnsi" w:eastAsiaTheme="minorEastAsia" w:hAnsiTheme="minorHAnsi"/>
                  <w:noProof/>
                  <w:sz w:val="22"/>
                  <w:szCs w:val="22"/>
                  <w:lang w:eastAsia="pt-PT"/>
                </w:rPr>
              </w:pPr>
              <w:hyperlink w:anchor="_Toc109653232" w:history="1">
                <w:r w:rsidR="00063948" w:rsidRPr="00CC0086">
                  <w:rPr>
                    <w:rStyle w:val="Hiperligao"/>
                    <w:rFonts w:eastAsiaTheme="majorEastAsia" w:cstheme="majorBidi"/>
                    <w:noProof/>
                  </w:rPr>
                  <w:t>Cláusula 14ª.</w:t>
                </w:r>
                <w:r w:rsidR="00063948" w:rsidRPr="00CC0086">
                  <w:rPr>
                    <w:rFonts w:asciiTheme="minorHAnsi" w:eastAsiaTheme="minorEastAsia" w:hAnsiTheme="minorHAnsi"/>
                    <w:noProof/>
                    <w:sz w:val="22"/>
                    <w:szCs w:val="22"/>
                    <w:lang w:eastAsia="pt-PT"/>
                  </w:rPr>
                  <w:tab/>
                </w:r>
                <w:r w:rsidR="00063948" w:rsidRPr="00CC0086">
                  <w:rPr>
                    <w:rStyle w:val="Hiperligao"/>
                    <w:rFonts w:eastAsiaTheme="majorEastAsia" w:cstheme="majorBidi"/>
                    <w:noProof/>
                  </w:rPr>
                  <w:t>TRABALHOS COMPLEMENTARES</w:t>
                </w:r>
                <w:r w:rsidR="00063948" w:rsidRPr="00CC0086">
                  <w:rPr>
                    <w:noProof/>
                    <w:webHidden/>
                  </w:rPr>
                  <w:tab/>
                </w:r>
                <w:r w:rsidR="00063948" w:rsidRPr="00CC0086">
                  <w:rPr>
                    <w:noProof/>
                    <w:webHidden/>
                  </w:rPr>
                  <w:fldChar w:fldCharType="begin"/>
                </w:r>
                <w:r w:rsidR="00063948" w:rsidRPr="00CC0086">
                  <w:rPr>
                    <w:noProof/>
                    <w:webHidden/>
                  </w:rPr>
                  <w:instrText xml:space="preserve"> PAGEREF _Toc109653232 \h </w:instrText>
                </w:r>
                <w:r w:rsidR="00063948" w:rsidRPr="00CC0086">
                  <w:rPr>
                    <w:noProof/>
                    <w:webHidden/>
                  </w:rPr>
                </w:r>
                <w:r w:rsidR="00063948" w:rsidRPr="00CC0086">
                  <w:rPr>
                    <w:noProof/>
                    <w:webHidden/>
                  </w:rPr>
                  <w:fldChar w:fldCharType="separate"/>
                </w:r>
                <w:r w:rsidR="00063948" w:rsidRPr="00CC0086">
                  <w:rPr>
                    <w:noProof/>
                    <w:webHidden/>
                  </w:rPr>
                  <w:t>8</w:t>
                </w:r>
                <w:r w:rsidR="00063948" w:rsidRPr="00CC0086">
                  <w:rPr>
                    <w:noProof/>
                    <w:webHidden/>
                  </w:rPr>
                  <w:fldChar w:fldCharType="end"/>
                </w:r>
              </w:hyperlink>
            </w:p>
            <w:p w14:paraId="56A55B54" w14:textId="0DB11685" w:rsidR="00063948" w:rsidRDefault="003B2AD3">
              <w:pPr>
                <w:pStyle w:val="ndice2"/>
                <w:tabs>
                  <w:tab w:val="left" w:pos="1400"/>
                </w:tabs>
                <w:rPr>
                  <w:rFonts w:asciiTheme="minorHAnsi" w:eastAsiaTheme="minorEastAsia" w:hAnsiTheme="minorHAnsi"/>
                  <w:noProof/>
                  <w:sz w:val="22"/>
                  <w:szCs w:val="22"/>
                  <w:lang w:eastAsia="pt-PT"/>
                </w:rPr>
              </w:pPr>
              <w:hyperlink w:anchor="_Toc109653233" w:history="1">
                <w:r w:rsidR="00063948" w:rsidRPr="00462D73">
                  <w:rPr>
                    <w:rStyle w:val="Hiperligao"/>
                    <w:rFonts w:eastAsiaTheme="majorEastAsia" w:cstheme="majorBidi"/>
                    <w:noProof/>
                  </w:rPr>
                  <w:t>Cláusula 15ª.</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ALTERAÇÕES AO PROJETO, PROPOSTAS PELO EMPREITEIRO</w:t>
                </w:r>
                <w:r w:rsidR="00063948">
                  <w:rPr>
                    <w:noProof/>
                    <w:webHidden/>
                  </w:rPr>
                  <w:tab/>
                </w:r>
                <w:r w:rsidR="00063948">
                  <w:rPr>
                    <w:noProof/>
                    <w:webHidden/>
                  </w:rPr>
                  <w:fldChar w:fldCharType="begin"/>
                </w:r>
                <w:r w:rsidR="00063948">
                  <w:rPr>
                    <w:noProof/>
                    <w:webHidden/>
                  </w:rPr>
                  <w:instrText xml:space="preserve"> PAGEREF _Toc109653233 \h </w:instrText>
                </w:r>
                <w:r w:rsidR="00063948">
                  <w:rPr>
                    <w:noProof/>
                    <w:webHidden/>
                  </w:rPr>
                </w:r>
                <w:r w:rsidR="00063948">
                  <w:rPr>
                    <w:noProof/>
                    <w:webHidden/>
                  </w:rPr>
                  <w:fldChar w:fldCharType="separate"/>
                </w:r>
                <w:r w:rsidR="00063948">
                  <w:rPr>
                    <w:noProof/>
                    <w:webHidden/>
                  </w:rPr>
                  <w:t>9</w:t>
                </w:r>
                <w:r w:rsidR="00063948">
                  <w:rPr>
                    <w:noProof/>
                    <w:webHidden/>
                  </w:rPr>
                  <w:fldChar w:fldCharType="end"/>
                </w:r>
              </w:hyperlink>
            </w:p>
            <w:p w14:paraId="20AD9709" w14:textId="76413758" w:rsidR="00063948" w:rsidRDefault="003B2AD3">
              <w:pPr>
                <w:pStyle w:val="ndice2"/>
                <w:tabs>
                  <w:tab w:val="left" w:pos="1400"/>
                </w:tabs>
                <w:rPr>
                  <w:rFonts w:asciiTheme="minorHAnsi" w:eastAsiaTheme="minorEastAsia" w:hAnsiTheme="minorHAnsi"/>
                  <w:noProof/>
                  <w:sz w:val="22"/>
                  <w:szCs w:val="22"/>
                  <w:lang w:eastAsia="pt-PT"/>
                </w:rPr>
              </w:pPr>
              <w:hyperlink w:anchor="_Toc109653234" w:history="1">
                <w:r w:rsidR="00063948" w:rsidRPr="00462D73">
                  <w:rPr>
                    <w:rStyle w:val="Hiperligao"/>
                    <w:rFonts w:eastAsiaTheme="majorEastAsia" w:cstheme="majorBidi"/>
                    <w:noProof/>
                  </w:rPr>
                  <w:t>Cláusula 16ª.</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MENÇÕES OBRIGATÓRIAS NO LOCAL DOS TRABALHOS</w:t>
                </w:r>
                <w:r w:rsidR="00063948">
                  <w:rPr>
                    <w:noProof/>
                    <w:webHidden/>
                  </w:rPr>
                  <w:tab/>
                </w:r>
                <w:r w:rsidR="00063948">
                  <w:rPr>
                    <w:noProof/>
                    <w:webHidden/>
                  </w:rPr>
                  <w:fldChar w:fldCharType="begin"/>
                </w:r>
                <w:r w:rsidR="00063948">
                  <w:rPr>
                    <w:noProof/>
                    <w:webHidden/>
                  </w:rPr>
                  <w:instrText xml:space="preserve"> PAGEREF _Toc109653234 \h </w:instrText>
                </w:r>
                <w:r w:rsidR="00063948">
                  <w:rPr>
                    <w:noProof/>
                    <w:webHidden/>
                  </w:rPr>
                </w:r>
                <w:r w:rsidR="00063948">
                  <w:rPr>
                    <w:noProof/>
                    <w:webHidden/>
                  </w:rPr>
                  <w:fldChar w:fldCharType="separate"/>
                </w:r>
                <w:r w:rsidR="00063948">
                  <w:rPr>
                    <w:noProof/>
                    <w:webHidden/>
                  </w:rPr>
                  <w:t>9</w:t>
                </w:r>
                <w:r w:rsidR="00063948">
                  <w:rPr>
                    <w:noProof/>
                    <w:webHidden/>
                  </w:rPr>
                  <w:fldChar w:fldCharType="end"/>
                </w:r>
              </w:hyperlink>
            </w:p>
            <w:p w14:paraId="3E87EEDD" w14:textId="37D50FB5" w:rsidR="00063948" w:rsidRDefault="003B2AD3">
              <w:pPr>
                <w:pStyle w:val="ndice2"/>
                <w:tabs>
                  <w:tab w:val="left" w:pos="1400"/>
                </w:tabs>
                <w:rPr>
                  <w:rFonts w:asciiTheme="minorHAnsi" w:eastAsiaTheme="minorEastAsia" w:hAnsiTheme="minorHAnsi"/>
                  <w:noProof/>
                  <w:sz w:val="22"/>
                  <w:szCs w:val="22"/>
                  <w:lang w:eastAsia="pt-PT"/>
                </w:rPr>
              </w:pPr>
              <w:hyperlink w:anchor="_Toc109653235" w:history="1">
                <w:r w:rsidR="00063948" w:rsidRPr="00462D73">
                  <w:rPr>
                    <w:rStyle w:val="Hiperligao"/>
                    <w:rFonts w:eastAsiaTheme="majorEastAsia" w:cstheme="majorBidi"/>
                    <w:noProof/>
                  </w:rPr>
                  <w:t>Cláusula 17ª.</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ENSAIOS</w:t>
                </w:r>
                <w:r w:rsidR="00063948">
                  <w:rPr>
                    <w:noProof/>
                    <w:webHidden/>
                  </w:rPr>
                  <w:tab/>
                </w:r>
                <w:r w:rsidR="00063948">
                  <w:rPr>
                    <w:noProof/>
                    <w:webHidden/>
                  </w:rPr>
                  <w:fldChar w:fldCharType="begin"/>
                </w:r>
                <w:r w:rsidR="00063948">
                  <w:rPr>
                    <w:noProof/>
                    <w:webHidden/>
                  </w:rPr>
                  <w:instrText xml:space="preserve"> PAGEREF _Toc109653235 \h </w:instrText>
                </w:r>
                <w:r w:rsidR="00063948">
                  <w:rPr>
                    <w:noProof/>
                    <w:webHidden/>
                  </w:rPr>
                </w:r>
                <w:r w:rsidR="00063948">
                  <w:rPr>
                    <w:noProof/>
                    <w:webHidden/>
                  </w:rPr>
                  <w:fldChar w:fldCharType="separate"/>
                </w:r>
                <w:r w:rsidR="00063948">
                  <w:rPr>
                    <w:noProof/>
                    <w:webHidden/>
                  </w:rPr>
                  <w:t>9</w:t>
                </w:r>
                <w:r w:rsidR="00063948">
                  <w:rPr>
                    <w:noProof/>
                    <w:webHidden/>
                  </w:rPr>
                  <w:fldChar w:fldCharType="end"/>
                </w:r>
              </w:hyperlink>
            </w:p>
            <w:p w14:paraId="7FE36FC5" w14:textId="08D3DC81" w:rsidR="00063948" w:rsidRDefault="003B2AD3">
              <w:pPr>
                <w:pStyle w:val="ndice2"/>
                <w:tabs>
                  <w:tab w:val="left" w:pos="1400"/>
                </w:tabs>
                <w:rPr>
                  <w:rFonts w:asciiTheme="minorHAnsi" w:eastAsiaTheme="minorEastAsia" w:hAnsiTheme="minorHAnsi"/>
                  <w:noProof/>
                  <w:sz w:val="22"/>
                  <w:szCs w:val="22"/>
                  <w:lang w:eastAsia="pt-PT"/>
                </w:rPr>
              </w:pPr>
              <w:hyperlink w:anchor="_Toc109653236" w:history="1">
                <w:r w:rsidR="00063948" w:rsidRPr="00462D73">
                  <w:rPr>
                    <w:rStyle w:val="Hiperligao"/>
                    <w:rFonts w:eastAsiaTheme="majorEastAsia" w:cstheme="majorBidi"/>
                    <w:noProof/>
                  </w:rPr>
                  <w:t>Cláusula 18ª.</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MEDIÇÕES</w:t>
                </w:r>
                <w:r w:rsidR="00063948">
                  <w:rPr>
                    <w:noProof/>
                    <w:webHidden/>
                  </w:rPr>
                  <w:tab/>
                </w:r>
                <w:r w:rsidR="00063948">
                  <w:rPr>
                    <w:noProof/>
                    <w:webHidden/>
                  </w:rPr>
                  <w:fldChar w:fldCharType="begin"/>
                </w:r>
                <w:r w:rsidR="00063948">
                  <w:rPr>
                    <w:noProof/>
                    <w:webHidden/>
                  </w:rPr>
                  <w:instrText xml:space="preserve"> PAGEREF _Toc109653236 \h </w:instrText>
                </w:r>
                <w:r w:rsidR="00063948">
                  <w:rPr>
                    <w:noProof/>
                    <w:webHidden/>
                  </w:rPr>
                </w:r>
                <w:r w:rsidR="00063948">
                  <w:rPr>
                    <w:noProof/>
                    <w:webHidden/>
                  </w:rPr>
                  <w:fldChar w:fldCharType="separate"/>
                </w:r>
                <w:r w:rsidR="00063948">
                  <w:rPr>
                    <w:noProof/>
                    <w:webHidden/>
                  </w:rPr>
                  <w:t>10</w:t>
                </w:r>
                <w:r w:rsidR="00063948">
                  <w:rPr>
                    <w:noProof/>
                    <w:webHidden/>
                  </w:rPr>
                  <w:fldChar w:fldCharType="end"/>
                </w:r>
              </w:hyperlink>
            </w:p>
            <w:p w14:paraId="5343D073" w14:textId="58B80F6E" w:rsidR="00063948" w:rsidRDefault="003B2AD3">
              <w:pPr>
                <w:pStyle w:val="ndice2"/>
                <w:tabs>
                  <w:tab w:val="left" w:pos="1400"/>
                </w:tabs>
                <w:rPr>
                  <w:rFonts w:asciiTheme="minorHAnsi" w:eastAsiaTheme="minorEastAsia" w:hAnsiTheme="minorHAnsi"/>
                  <w:noProof/>
                  <w:sz w:val="22"/>
                  <w:szCs w:val="22"/>
                  <w:lang w:eastAsia="pt-PT"/>
                </w:rPr>
              </w:pPr>
              <w:hyperlink w:anchor="_Toc109653237" w:history="1">
                <w:r w:rsidR="00063948" w:rsidRPr="00462D73">
                  <w:rPr>
                    <w:rStyle w:val="Hiperligao"/>
                    <w:rFonts w:eastAsiaTheme="majorEastAsia" w:cstheme="majorBidi"/>
                    <w:noProof/>
                  </w:rPr>
                  <w:t>Cláusula 19ª.</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PATENTES, LICENÇAS, MARCAS DE FABRICO OU DE COMÉRCIO E DESENHOS REGISTADOS</w:t>
                </w:r>
                <w:r w:rsidR="00063948">
                  <w:rPr>
                    <w:noProof/>
                    <w:webHidden/>
                  </w:rPr>
                  <w:tab/>
                </w:r>
                <w:r w:rsidR="00063948">
                  <w:rPr>
                    <w:noProof/>
                    <w:webHidden/>
                  </w:rPr>
                  <w:fldChar w:fldCharType="begin"/>
                </w:r>
                <w:r w:rsidR="00063948">
                  <w:rPr>
                    <w:noProof/>
                    <w:webHidden/>
                  </w:rPr>
                  <w:instrText xml:space="preserve"> PAGEREF _Toc109653237 \h </w:instrText>
                </w:r>
                <w:r w:rsidR="00063948">
                  <w:rPr>
                    <w:noProof/>
                    <w:webHidden/>
                  </w:rPr>
                </w:r>
                <w:r w:rsidR="00063948">
                  <w:rPr>
                    <w:noProof/>
                    <w:webHidden/>
                  </w:rPr>
                  <w:fldChar w:fldCharType="separate"/>
                </w:r>
                <w:r w:rsidR="00063948">
                  <w:rPr>
                    <w:noProof/>
                    <w:webHidden/>
                  </w:rPr>
                  <w:t>10</w:t>
                </w:r>
                <w:r w:rsidR="00063948">
                  <w:rPr>
                    <w:noProof/>
                    <w:webHidden/>
                  </w:rPr>
                  <w:fldChar w:fldCharType="end"/>
                </w:r>
              </w:hyperlink>
            </w:p>
            <w:p w14:paraId="6BA0BD97" w14:textId="122BC944" w:rsidR="00063948" w:rsidRDefault="003B2AD3">
              <w:pPr>
                <w:pStyle w:val="ndice2"/>
                <w:tabs>
                  <w:tab w:val="left" w:pos="1400"/>
                </w:tabs>
                <w:rPr>
                  <w:rFonts w:asciiTheme="minorHAnsi" w:eastAsiaTheme="minorEastAsia" w:hAnsiTheme="minorHAnsi"/>
                  <w:noProof/>
                  <w:sz w:val="22"/>
                  <w:szCs w:val="22"/>
                  <w:lang w:eastAsia="pt-PT"/>
                </w:rPr>
              </w:pPr>
              <w:hyperlink w:anchor="_Toc109653238" w:history="1">
                <w:r w:rsidR="00063948" w:rsidRPr="00462D73">
                  <w:rPr>
                    <w:rStyle w:val="Hiperligao"/>
                    <w:rFonts w:eastAsiaTheme="majorEastAsia" w:cstheme="majorBidi"/>
                    <w:noProof/>
                  </w:rPr>
                  <w:t>Cláusula 20ª.</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EXECUÇÃO SIMULTÂNEA DE OUTROS TRABALHOS NO LOCAL DA OBRA</w:t>
                </w:r>
                <w:r w:rsidR="00063948">
                  <w:rPr>
                    <w:noProof/>
                    <w:webHidden/>
                  </w:rPr>
                  <w:tab/>
                </w:r>
                <w:r w:rsidR="00063948">
                  <w:rPr>
                    <w:noProof/>
                    <w:webHidden/>
                  </w:rPr>
                  <w:fldChar w:fldCharType="begin"/>
                </w:r>
                <w:r w:rsidR="00063948">
                  <w:rPr>
                    <w:noProof/>
                    <w:webHidden/>
                  </w:rPr>
                  <w:instrText xml:space="preserve"> PAGEREF _Toc109653238 \h </w:instrText>
                </w:r>
                <w:r w:rsidR="00063948">
                  <w:rPr>
                    <w:noProof/>
                    <w:webHidden/>
                  </w:rPr>
                </w:r>
                <w:r w:rsidR="00063948">
                  <w:rPr>
                    <w:noProof/>
                    <w:webHidden/>
                  </w:rPr>
                  <w:fldChar w:fldCharType="separate"/>
                </w:r>
                <w:r w:rsidR="00063948">
                  <w:rPr>
                    <w:noProof/>
                    <w:webHidden/>
                  </w:rPr>
                  <w:t>10</w:t>
                </w:r>
                <w:r w:rsidR="00063948">
                  <w:rPr>
                    <w:noProof/>
                    <w:webHidden/>
                  </w:rPr>
                  <w:fldChar w:fldCharType="end"/>
                </w:r>
              </w:hyperlink>
            </w:p>
            <w:p w14:paraId="109646B0" w14:textId="3483B698" w:rsidR="00063948" w:rsidRDefault="003B2AD3">
              <w:pPr>
                <w:pStyle w:val="ndice2"/>
                <w:tabs>
                  <w:tab w:val="left" w:pos="1400"/>
                </w:tabs>
                <w:rPr>
                  <w:rFonts w:asciiTheme="minorHAnsi" w:eastAsiaTheme="minorEastAsia" w:hAnsiTheme="minorHAnsi"/>
                  <w:noProof/>
                  <w:sz w:val="22"/>
                  <w:szCs w:val="22"/>
                  <w:lang w:eastAsia="pt-PT"/>
                </w:rPr>
              </w:pPr>
              <w:hyperlink w:anchor="_Toc109653239" w:history="1">
                <w:r w:rsidR="00063948" w:rsidRPr="00462D73">
                  <w:rPr>
                    <w:rStyle w:val="Hiperligao"/>
                    <w:rFonts w:eastAsiaTheme="majorEastAsia" w:cstheme="majorBidi"/>
                    <w:noProof/>
                  </w:rPr>
                  <w:t>Cláusula 21ª.</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OUTROS ENCARGOS DO EMPREITEIRO</w:t>
                </w:r>
                <w:r w:rsidR="00063948">
                  <w:rPr>
                    <w:noProof/>
                    <w:webHidden/>
                  </w:rPr>
                  <w:tab/>
                </w:r>
                <w:r w:rsidR="00063948">
                  <w:rPr>
                    <w:noProof/>
                    <w:webHidden/>
                  </w:rPr>
                  <w:fldChar w:fldCharType="begin"/>
                </w:r>
                <w:r w:rsidR="00063948">
                  <w:rPr>
                    <w:noProof/>
                    <w:webHidden/>
                  </w:rPr>
                  <w:instrText xml:space="preserve"> PAGEREF _Toc109653239 \h </w:instrText>
                </w:r>
                <w:r w:rsidR="00063948">
                  <w:rPr>
                    <w:noProof/>
                    <w:webHidden/>
                  </w:rPr>
                </w:r>
                <w:r w:rsidR="00063948">
                  <w:rPr>
                    <w:noProof/>
                    <w:webHidden/>
                  </w:rPr>
                  <w:fldChar w:fldCharType="separate"/>
                </w:r>
                <w:r w:rsidR="00063948">
                  <w:rPr>
                    <w:noProof/>
                    <w:webHidden/>
                  </w:rPr>
                  <w:t>11</w:t>
                </w:r>
                <w:r w:rsidR="00063948">
                  <w:rPr>
                    <w:noProof/>
                    <w:webHidden/>
                  </w:rPr>
                  <w:fldChar w:fldCharType="end"/>
                </w:r>
              </w:hyperlink>
            </w:p>
            <w:p w14:paraId="70229917" w14:textId="15099653" w:rsidR="00063948" w:rsidRDefault="003B2AD3">
              <w:pPr>
                <w:pStyle w:val="ndice2"/>
                <w:tabs>
                  <w:tab w:val="left" w:pos="1120"/>
                </w:tabs>
                <w:rPr>
                  <w:rFonts w:asciiTheme="minorHAnsi" w:eastAsiaTheme="minorEastAsia" w:hAnsiTheme="minorHAnsi"/>
                  <w:noProof/>
                  <w:sz w:val="22"/>
                  <w:szCs w:val="22"/>
                  <w:lang w:eastAsia="pt-PT"/>
                </w:rPr>
              </w:pPr>
              <w:hyperlink w:anchor="_Toc109653240" w:history="1">
                <w:r w:rsidR="00063948" w:rsidRPr="00462D73">
                  <w:rPr>
                    <w:rStyle w:val="Hiperligao"/>
                    <w:rFonts w:eastAsiaTheme="majorEastAsia" w:cstheme="majorBidi"/>
                    <w:noProof/>
                  </w:rPr>
                  <w:t>SECÇÃO 4</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Pessoal</w:t>
                </w:r>
                <w:r w:rsidR="00063948">
                  <w:rPr>
                    <w:noProof/>
                    <w:webHidden/>
                  </w:rPr>
                  <w:tab/>
                </w:r>
                <w:r w:rsidR="00063948">
                  <w:rPr>
                    <w:noProof/>
                    <w:webHidden/>
                  </w:rPr>
                  <w:fldChar w:fldCharType="begin"/>
                </w:r>
                <w:r w:rsidR="00063948">
                  <w:rPr>
                    <w:noProof/>
                    <w:webHidden/>
                  </w:rPr>
                  <w:instrText xml:space="preserve"> PAGEREF _Toc109653240 \h </w:instrText>
                </w:r>
                <w:r w:rsidR="00063948">
                  <w:rPr>
                    <w:noProof/>
                    <w:webHidden/>
                  </w:rPr>
                </w:r>
                <w:r w:rsidR="00063948">
                  <w:rPr>
                    <w:noProof/>
                    <w:webHidden/>
                  </w:rPr>
                  <w:fldChar w:fldCharType="separate"/>
                </w:r>
                <w:r w:rsidR="00063948">
                  <w:rPr>
                    <w:noProof/>
                    <w:webHidden/>
                  </w:rPr>
                  <w:t>11</w:t>
                </w:r>
                <w:r w:rsidR="00063948">
                  <w:rPr>
                    <w:noProof/>
                    <w:webHidden/>
                  </w:rPr>
                  <w:fldChar w:fldCharType="end"/>
                </w:r>
              </w:hyperlink>
            </w:p>
            <w:p w14:paraId="7A57E84F" w14:textId="763077D1" w:rsidR="00063948" w:rsidRDefault="003B2AD3">
              <w:pPr>
                <w:pStyle w:val="ndice2"/>
                <w:tabs>
                  <w:tab w:val="left" w:pos="1400"/>
                </w:tabs>
                <w:rPr>
                  <w:rFonts w:asciiTheme="minorHAnsi" w:eastAsiaTheme="minorEastAsia" w:hAnsiTheme="minorHAnsi"/>
                  <w:noProof/>
                  <w:sz w:val="22"/>
                  <w:szCs w:val="22"/>
                  <w:lang w:eastAsia="pt-PT"/>
                </w:rPr>
              </w:pPr>
              <w:hyperlink w:anchor="_Toc109653241" w:history="1">
                <w:r w:rsidR="00063948" w:rsidRPr="00462D73">
                  <w:rPr>
                    <w:rStyle w:val="Hiperligao"/>
                    <w:rFonts w:eastAsiaTheme="majorEastAsia" w:cstheme="majorBidi"/>
                    <w:noProof/>
                  </w:rPr>
                  <w:t>Cláusula 22ª.</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OBRIGAÇÕES GERAIS</w:t>
                </w:r>
                <w:r w:rsidR="00063948">
                  <w:rPr>
                    <w:noProof/>
                    <w:webHidden/>
                  </w:rPr>
                  <w:tab/>
                </w:r>
                <w:r w:rsidR="00063948">
                  <w:rPr>
                    <w:noProof/>
                    <w:webHidden/>
                  </w:rPr>
                  <w:fldChar w:fldCharType="begin"/>
                </w:r>
                <w:r w:rsidR="00063948">
                  <w:rPr>
                    <w:noProof/>
                    <w:webHidden/>
                  </w:rPr>
                  <w:instrText xml:space="preserve"> PAGEREF _Toc109653241 \h </w:instrText>
                </w:r>
                <w:r w:rsidR="00063948">
                  <w:rPr>
                    <w:noProof/>
                    <w:webHidden/>
                  </w:rPr>
                </w:r>
                <w:r w:rsidR="00063948">
                  <w:rPr>
                    <w:noProof/>
                    <w:webHidden/>
                  </w:rPr>
                  <w:fldChar w:fldCharType="separate"/>
                </w:r>
                <w:r w:rsidR="00063948">
                  <w:rPr>
                    <w:noProof/>
                    <w:webHidden/>
                  </w:rPr>
                  <w:t>11</w:t>
                </w:r>
                <w:r w:rsidR="00063948">
                  <w:rPr>
                    <w:noProof/>
                    <w:webHidden/>
                  </w:rPr>
                  <w:fldChar w:fldCharType="end"/>
                </w:r>
              </w:hyperlink>
            </w:p>
            <w:p w14:paraId="197820B4" w14:textId="7B19F836" w:rsidR="00063948" w:rsidRDefault="003B2AD3">
              <w:pPr>
                <w:pStyle w:val="ndice2"/>
                <w:tabs>
                  <w:tab w:val="left" w:pos="1400"/>
                </w:tabs>
                <w:rPr>
                  <w:rFonts w:asciiTheme="minorHAnsi" w:eastAsiaTheme="minorEastAsia" w:hAnsiTheme="minorHAnsi"/>
                  <w:noProof/>
                  <w:sz w:val="22"/>
                  <w:szCs w:val="22"/>
                  <w:lang w:eastAsia="pt-PT"/>
                </w:rPr>
              </w:pPr>
              <w:hyperlink w:anchor="_Toc109653242" w:history="1">
                <w:r w:rsidR="00063948" w:rsidRPr="00462D73">
                  <w:rPr>
                    <w:rStyle w:val="Hiperligao"/>
                    <w:rFonts w:eastAsiaTheme="majorEastAsia" w:cstheme="majorBidi"/>
                    <w:noProof/>
                  </w:rPr>
                  <w:t>Cláusula 23ª.</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HORÁRIO DE TRABALHO</w:t>
                </w:r>
                <w:r w:rsidR="00063948">
                  <w:rPr>
                    <w:noProof/>
                    <w:webHidden/>
                  </w:rPr>
                  <w:tab/>
                </w:r>
                <w:r w:rsidR="00063948">
                  <w:rPr>
                    <w:noProof/>
                    <w:webHidden/>
                  </w:rPr>
                  <w:fldChar w:fldCharType="begin"/>
                </w:r>
                <w:r w:rsidR="00063948">
                  <w:rPr>
                    <w:noProof/>
                    <w:webHidden/>
                  </w:rPr>
                  <w:instrText xml:space="preserve"> PAGEREF _Toc109653242 \h </w:instrText>
                </w:r>
                <w:r w:rsidR="00063948">
                  <w:rPr>
                    <w:noProof/>
                    <w:webHidden/>
                  </w:rPr>
                </w:r>
                <w:r w:rsidR="00063948">
                  <w:rPr>
                    <w:noProof/>
                    <w:webHidden/>
                  </w:rPr>
                  <w:fldChar w:fldCharType="separate"/>
                </w:r>
                <w:r w:rsidR="00063948">
                  <w:rPr>
                    <w:noProof/>
                    <w:webHidden/>
                  </w:rPr>
                  <w:t>11</w:t>
                </w:r>
                <w:r w:rsidR="00063948">
                  <w:rPr>
                    <w:noProof/>
                    <w:webHidden/>
                  </w:rPr>
                  <w:fldChar w:fldCharType="end"/>
                </w:r>
              </w:hyperlink>
            </w:p>
            <w:p w14:paraId="308B5290" w14:textId="295E636E" w:rsidR="00063948" w:rsidRDefault="003B2AD3">
              <w:pPr>
                <w:pStyle w:val="ndice2"/>
                <w:tabs>
                  <w:tab w:val="left" w:pos="1400"/>
                </w:tabs>
                <w:rPr>
                  <w:rFonts w:asciiTheme="minorHAnsi" w:eastAsiaTheme="minorEastAsia" w:hAnsiTheme="minorHAnsi"/>
                  <w:noProof/>
                  <w:sz w:val="22"/>
                  <w:szCs w:val="22"/>
                  <w:lang w:eastAsia="pt-PT"/>
                </w:rPr>
              </w:pPr>
              <w:hyperlink w:anchor="_Toc109653243" w:history="1">
                <w:r w:rsidR="00063948" w:rsidRPr="00462D73">
                  <w:rPr>
                    <w:rStyle w:val="Hiperligao"/>
                    <w:rFonts w:eastAsiaTheme="majorEastAsia" w:cstheme="majorBidi"/>
                    <w:noProof/>
                  </w:rPr>
                  <w:t>Cláusula 24ª.</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SEGURANÇA, HIGIENE E SAÚDE NO TRABALHO</w:t>
                </w:r>
                <w:r w:rsidR="00063948">
                  <w:rPr>
                    <w:noProof/>
                    <w:webHidden/>
                  </w:rPr>
                  <w:tab/>
                </w:r>
                <w:r w:rsidR="00063948">
                  <w:rPr>
                    <w:noProof/>
                    <w:webHidden/>
                  </w:rPr>
                  <w:fldChar w:fldCharType="begin"/>
                </w:r>
                <w:r w:rsidR="00063948">
                  <w:rPr>
                    <w:noProof/>
                    <w:webHidden/>
                  </w:rPr>
                  <w:instrText xml:space="preserve"> PAGEREF _Toc109653243 \h </w:instrText>
                </w:r>
                <w:r w:rsidR="00063948">
                  <w:rPr>
                    <w:noProof/>
                    <w:webHidden/>
                  </w:rPr>
                </w:r>
                <w:r w:rsidR="00063948">
                  <w:rPr>
                    <w:noProof/>
                    <w:webHidden/>
                  </w:rPr>
                  <w:fldChar w:fldCharType="separate"/>
                </w:r>
                <w:r w:rsidR="00063948">
                  <w:rPr>
                    <w:noProof/>
                    <w:webHidden/>
                  </w:rPr>
                  <w:t>11</w:t>
                </w:r>
                <w:r w:rsidR="00063948">
                  <w:rPr>
                    <w:noProof/>
                    <w:webHidden/>
                  </w:rPr>
                  <w:fldChar w:fldCharType="end"/>
                </w:r>
              </w:hyperlink>
            </w:p>
            <w:p w14:paraId="6BEB287D" w14:textId="76E5F278" w:rsidR="00063948" w:rsidRDefault="003B2AD3">
              <w:pPr>
                <w:pStyle w:val="ndice2"/>
                <w:tabs>
                  <w:tab w:val="left" w:pos="1400"/>
                </w:tabs>
                <w:rPr>
                  <w:rFonts w:asciiTheme="minorHAnsi" w:eastAsiaTheme="minorEastAsia" w:hAnsiTheme="minorHAnsi"/>
                  <w:noProof/>
                  <w:sz w:val="22"/>
                  <w:szCs w:val="22"/>
                  <w:lang w:eastAsia="pt-PT"/>
                </w:rPr>
              </w:pPr>
              <w:hyperlink w:anchor="_Toc109653244" w:history="1">
                <w:r w:rsidR="00063948" w:rsidRPr="00462D73">
                  <w:rPr>
                    <w:rStyle w:val="Hiperligao"/>
                    <w:rFonts w:eastAsiaTheme="majorEastAsia" w:cstheme="majorBidi"/>
                    <w:noProof/>
                  </w:rPr>
                  <w:t>Cláusula 25ª.</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CONTRATOS DE SEGURO</w:t>
                </w:r>
                <w:r w:rsidR="00063948">
                  <w:rPr>
                    <w:noProof/>
                    <w:webHidden/>
                  </w:rPr>
                  <w:tab/>
                </w:r>
                <w:r w:rsidR="00063948">
                  <w:rPr>
                    <w:noProof/>
                    <w:webHidden/>
                  </w:rPr>
                  <w:fldChar w:fldCharType="begin"/>
                </w:r>
                <w:r w:rsidR="00063948">
                  <w:rPr>
                    <w:noProof/>
                    <w:webHidden/>
                  </w:rPr>
                  <w:instrText xml:space="preserve"> PAGEREF _Toc109653244 \h </w:instrText>
                </w:r>
                <w:r w:rsidR="00063948">
                  <w:rPr>
                    <w:noProof/>
                    <w:webHidden/>
                  </w:rPr>
                </w:r>
                <w:r w:rsidR="00063948">
                  <w:rPr>
                    <w:noProof/>
                    <w:webHidden/>
                  </w:rPr>
                  <w:fldChar w:fldCharType="separate"/>
                </w:r>
                <w:r w:rsidR="00063948">
                  <w:rPr>
                    <w:noProof/>
                    <w:webHidden/>
                  </w:rPr>
                  <w:t>12</w:t>
                </w:r>
                <w:r w:rsidR="00063948">
                  <w:rPr>
                    <w:noProof/>
                    <w:webHidden/>
                  </w:rPr>
                  <w:fldChar w:fldCharType="end"/>
                </w:r>
              </w:hyperlink>
            </w:p>
            <w:p w14:paraId="377D3CDF" w14:textId="62761A5E" w:rsidR="00063948" w:rsidRDefault="003B2AD3">
              <w:pPr>
                <w:pStyle w:val="ndice2"/>
                <w:tabs>
                  <w:tab w:val="left" w:pos="1400"/>
                </w:tabs>
                <w:rPr>
                  <w:rFonts w:asciiTheme="minorHAnsi" w:eastAsiaTheme="minorEastAsia" w:hAnsiTheme="minorHAnsi"/>
                  <w:noProof/>
                  <w:sz w:val="22"/>
                  <w:szCs w:val="22"/>
                  <w:lang w:eastAsia="pt-PT"/>
                </w:rPr>
              </w:pPr>
              <w:hyperlink w:anchor="_Toc109653245" w:history="1">
                <w:r w:rsidR="00063948" w:rsidRPr="00462D73">
                  <w:rPr>
                    <w:rStyle w:val="Hiperligao"/>
                    <w:rFonts w:eastAsiaTheme="majorEastAsia" w:cstheme="majorBidi"/>
                    <w:noProof/>
                  </w:rPr>
                  <w:t>Cláusula 26ª.</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OUTROS SINISTROS</w:t>
                </w:r>
                <w:r w:rsidR="00063948">
                  <w:rPr>
                    <w:noProof/>
                    <w:webHidden/>
                  </w:rPr>
                  <w:tab/>
                </w:r>
                <w:r w:rsidR="00063948">
                  <w:rPr>
                    <w:noProof/>
                    <w:webHidden/>
                  </w:rPr>
                  <w:fldChar w:fldCharType="begin"/>
                </w:r>
                <w:r w:rsidR="00063948">
                  <w:rPr>
                    <w:noProof/>
                    <w:webHidden/>
                  </w:rPr>
                  <w:instrText xml:space="preserve"> PAGEREF _Toc109653245 \h </w:instrText>
                </w:r>
                <w:r w:rsidR="00063948">
                  <w:rPr>
                    <w:noProof/>
                    <w:webHidden/>
                  </w:rPr>
                </w:r>
                <w:r w:rsidR="00063948">
                  <w:rPr>
                    <w:noProof/>
                    <w:webHidden/>
                  </w:rPr>
                  <w:fldChar w:fldCharType="separate"/>
                </w:r>
                <w:r w:rsidR="00063948">
                  <w:rPr>
                    <w:noProof/>
                    <w:webHidden/>
                  </w:rPr>
                  <w:t>12</w:t>
                </w:r>
                <w:r w:rsidR="00063948">
                  <w:rPr>
                    <w:noProof/>
                    <w:webHidden/>
                  </w:rPr>
                  <w:fldChar w:fldCharType="end"/>
                </w:r>
              </w:hyperlink>
            </w:p>
            <w:p w14:paraId="5A94FB6C" w14:textId="64D31E4C" w:rsidR="00063948" w:rsidRDefault="003B2AD3">
              <w:pPr>
                <w:pStyle w:val="ndice1"/>
                <w:rPr>
                  <w:rFonts w:asciiTheme="minorHAnsi" w:eastAsiaTheme="minorEastAsia" w:hAnsiTheme="minorHAnsi"/>
                  <w:noProof/>
                  <w:sz w:val="22"/>
                  <w:szCs w:val="22"/>
                  <w:lang w:eastAsia="pt-PT"/>
                </w:rPr>
              </w:pPr>
              <w:hyperlink w:anchor="_Toc109653246" w:history="1">
                <w:r w:rsidR="00063948" w:rsidRPr="00462D73">
                  <w:rPr>
                    <w:rStyle w:val="Hiperligao"/>
                    <w:rFonts w:eastAsiaTheme="majorEastAsia" w:cstheme="majorBidi"/>
                    <w:noProof/>
                  </w:rPr>
                  <w:t>III.</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OBRIGAÇÕES DO DONO DE OBRA</w:t>
                </w:r>
                <w:r w:rsidR="00063948">
                  <w:rPr>
                    <w:noProof/>
                    <w:webHidden/>
                  </w:rPr>
                  <w:tab/>
                </w:r>
                <w:r w:rsidR="00063948">
                  <w:rPr>
                    <w:noProof/>
                    <w:webHidden/>
                  </w:rPr>
                  <w:fldChar w:fldCharType="begin"/>
                </w:r>
                <w:r w:rsidR="00063948">
                  <w:rPr>
                    <w:noProof/>
                    <w:webHidden/>
                  </w:rPr>
                  <w:instrText xml:space="preserve"> PAGEREF _Toc109653246 \h </w:instrText>
                </w:r>
                <w:r w:rsidR="00063948">
                  <w:rPr>
                    <w:noProof/>
                    <w:webHidden/>
                  </w:rPr>
                </w:r>
                <w:r w:rsidR="00063948">
                  <w:rPr>
                    <w:noProof/>
                    <w:webHidden/>
                  </w:rPr>
                  <w:fldChar w:fldCharType="separate"/>
                </w:r>
                <w:r w:rsidR="00063948">
                  <w:rPr>
                    <w:noProof/>
                    <w:webHidden/>
                  </w:rPr>
                  <w:t>13</w:t>
                </w:r>
                <w:r w:rsidR="00063948">
                  <w:rPr>
                    <w:noProof/>
                    <w:webHidden/>
                  </w:rPr>
                  <w:fldChar w:fldCharType="end"/>
                </w:r>
              </w:hyperlink>
            </w:p>
            <w:p w14:paraId="207E31DB" w14:textId="63FA82A1" w:rsidR="00063948" w:rsidRDefault="003B2AD3">
              <w:pPr>
                <w:pStyle w:val="ndice2"/>
                <w:tabs>
                  <w:tab w:val="left" w:pos="1400"/>
                </w:tabs>
                <w:rPr>
                  <w:rFonts w:asciiTheme="minorHAnsi" w:eastAsiaTheme="minorEastAsia" w:hAnsiTheme="minorHAnsi"/>
                  <w:noProof/>
                  <w:sz w:val="22"/>
                  <w:szCs w:val="22"/>
                  <w:lang w:eastAsia="pt-PT"/>
                </w:rPr>
              </w:pPr>
              <w:hyperlink w:anchor="_Toc109653247" w:history="1">
                <w:r w:rsidR="00063948" w:rsidRPr="00462D73">
                  <w:rPr>
                    <w:rStyle w:val="Hiperligao"/>
                    <w:rFonts w:eastAsiaTheme="majorEastAsia" w:cstheme="majorBidi"/>
                    <w:noProof/>
                  </w:rPr>
                  <w:t>Cláusula 27ª.</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PREÇO E CONDIÇÕES DE PAGAMENTO</w:t>
                </w:r>
                <w:r w:rsidR="00063948">
                  <w:rPr>
                    <w:noProof/>
                    <w:webHidden/>
                  </w:rPr>
                  <w:tab/>
                </w:r>
                <w:r w:rsidR="00063948">
                  <w:rPr>
                    <w:noProof/>
                    <w:webHidden/>
                  </w:rPr>
                  <w:fldChar w:fldCharType="begin"/>
                </w:r>
                <w:r w:rsidR="00063948">
                  <w:rPr>
                    <w:noProof/>
                    <w:webHidden/>
                  </w:rPr>
                  <w:instrText xml:space="preserve"> PAGEREF _Toc109653247 \h </w:instrText>
                </w:r>
                <w:r w:rsidR="00063948">
                  <w:rPr>
                    <w:noProof/>
                    <w:webHidden/>
                  </w:rPr>
                </w:r>
                <w:r w:rsidR="00063948">
                  <w:rPr>
                    <w:noProof/>
                    <w:webHidden/>
                  </w:rPr>
                  <w:fldChar w:fldCharType="separate"/>
                </w:r>
                <w:r w:rsidR="00063948">
                  <w:rPr>
                    <w:noProof/>
                    <w:webHidden/>
                  </w:rPr>
                  <w:t>13</w:t>
                </w:r>
                <w:r w:rsidR="00063948">
                  <w:rPr>
                    <w:noProof/>
                    <w:webHidden/>
                  </w:rPr>
                  <w:fldChar w:fldCharType="end"/>
                </w:r>
              </w:hyperlink>
            </w:p>
            <w:p w14:paraId="244B6D4F" w14:textId="7C12FC26" w:rsidR="00063948" w:rsidRDefault="003B2AD3">
              <w:pPr>
                <w:pStyle w:val="ndice2"/>
                <w:tabs>
                  <w:tab w:val="left" w:pos="1400"/>
                </w:tabs>
                <w:rPr>
                  <w:rFonts w:asciiTheme="minorHAnsi" w:eastAsiaTheme="minorEastAsia" w:hAnsiTheme="minorHAnsi"/>
                  <w:noProof/>
                  <w:sz w:val="22"/>
                  <w:szCs w:val="22"/>
                  <w:lang w:eastAsia="pt-PT"/>
                </w:rPr>
              </w:pPr>
              <w:hyperlink w:anchor="_Toc109653248" w:history="1">
                <w:r w:rsidR="00063948" w:rsidRPr="00462D73">
                  <w:rPr>
                    <w:rStyle w:val="Hiperligao"/>
                    <w:rFonts w:eastAsiaTheme="majorEastAsia" w:cstheme="majorBidi"/>
                    <w:noProof/>
                  </w:rPr>
                  <w:t>Cláusula 28ª.</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ADIANTAMENTOS AO EMPREITEIRO</w:t>
                </w:r>
                <w:r w:rsidR="00063948">
                  <w:rPr>
                    <w:noProof/>
                    <w:webHidden/>
                  </w:rPr>
                  <w:tab/>
                </w:r>
                <w:r w:rsidR="00063948">
                  <w:rPr>
                    <w:noProof/>
                    <w:webHidden/>
                  </w:rPr>
                  <w:fldChar w:fldCharType="begin"/>
                </w:r>
                <w:r w:rsidR="00063948">
                  <w:rPr>
                    <w:noProof/>
                    <w:webHidden/>
                  </w:rPr>
                  <w:instrText xml:space="preserve"> PAGEREF _Toc109653248 \h </w:instrText>
                </w:r>
                <w:r w:rsidR="00063948">
                  <w:rPr>
                    <w:noProof/>
                    <w:webHidden/>
                  </w:rPr>
                </w:r>
                <w:r w:rsidR="00063948">
                  <w:rPr>
                    <w:noProof/>
                    <w:webHidden/>
                  </w:rPr>
                  <w:fldChar w:fldCharType="separate"/>
                </w:r>
                <w:r w:rsidR="00063948">
                  <w:rPr>
                    <w:noProof/>
                    <w:webHidden/>
                  </w:rPr>
                  <w:t>13</w:t>
                </w:r>
                <w:r w:rsidR="00063948">
                  <w:rPr>
                    <w:noProof/>
                    <w:webHidden/>
                  </w:rPr>
                  <w:fldChar w:fldCharType="end"/>
                </w:r>
              </w:hyperlink>
            </w:p>
            <w:p w14:paraId="7CAD45DD" w14:textId="3AFED8A1" w:rsidR="00063948" w:rsidRDefault="003B2AD3">
              <w:pPr>
                <w:pStyle w:val="ndice2"/>
                <w:tabs>
                  <w:tab w:val="left" w:pos="1400"/>
                </w:tabs>
                <w:rPr>
                  <w:rFonts w:asciiTheme="minorHAnsi" w:eastAsiaTheme="minorEastAsia" w:hAnsiTheme="minorHAnsi"/>
                  <w:noProof/>
                  <w:sz w:val="22"/>
                  <w:szCs w:val="22"/>
                  <w:lang w:eastAsia="pt-PT"/>
                </w:rPr>
              </w:pPr>
              <w:hyperlink w:anchor="_Toc109653249" w:history="1">
                <w:r w:rsidR="00063948" w:rsidRPr="00462D73">
                  <w:rPr>
                    <w:rStyle w:val="Hiperligao"/>
                    <w:rFonts w:eastAsiaTheme="majorEastAsia" w:cstheme="majorBidi"/>
                    <w:noProof/>
                  </w:rPr>
                  <w:t>Cláusula 29ª.</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CAUÇÃO</w:t>
                </w:r>
                <w:r w:rsidR="00063948">
                  <w:rPr>
                    <w:noProof/>
                    <w:webHidden/>
                  </w:rPr>
                  <w:tab/>
                </w:r>
                <w:r w:rsidR="00063948">
                  <w:rPr>
                    <w:noProof/>
                    <w:webHidden/>
                  </w:rPr>
                  <w:fldChar w:fldCharType="begin"/>
                </w:r>
                <w:r w:rsidR="00063948">
                  <w:rPr>
                    <w:noProof/>
                    <w:webHidden/>
                  </w:rPr>
                  <w:instrText xml:space="preserve"> PAGEREF _Toc109653249 \h </w:instrText>
                </w:r>
                <w:r w:rsidR="00063948">
                  <w:rPr>
                    <w:noProof/>
                    <w:webHidden/>
                  </w:rPr>
                </w:r>
                <w:r w:rsidR="00063948">
                  <w:rPr>
                    <w:noProof/>
                    <w:webHidden/>
                  </w:rPr>
                  <w:fldChar w:fldCharType="separate"/>
                </w:r>
                <w:r w:rsidR="00063948">
                  <w:rPr>
                    <w:noProof/>
                    <w:webHidden/>
                  </w:rPr>
                  <w:t>13</w:t>
                </w:r>
                <w:r w:rsidR="00063948">
                  <w:rPr>
                    <w:noProof/>
                    <w:webHidden/>
                  </w:rPr>
                  <w:fldChar w:fldCharType="end"/>
                </w:r>
              </w:hyperlink>
            </w:p>
            <w:p w14:paraId="1E5E2B25" w14:textId="65555918" w:rsidR="00063948" w:rsidRDefault="003B2AD3">
              <w:pPr>
                <w:pStyle w:val="ndice2"/>
                <w:tabs>
                  <w:tab w:val="left" w:pos="1400"/>
                </w:tabs>
                <w:rPr>
                  <w:rFonts w:asciiTheme="minorHAnsi" w:eastAsiaTheme="minorEastAsia" w:hAnsiTheme="minorHAnsi"/>
                  <w:noProof/>
                  <w:sz w:val="22"/>
                  <w:szCs w:val="22"/>
                  <w:lang w:eastAsia="pt-PT"/>
                </w:rPr>
              </w:pPr>
              <w:hyperlink w:anchor="_Toc109653250" w:history="1">
                <w:r w:rsidR="00063948" w:rsidRPr="00462D73">
                  <w:rPr>
                    <w:rStyle w:val="Hiperligao"/>
                    <w:rFonts w:eastAsiaTheme="majorEastAsia" w:cstheme="majorBidi"/>
                    <w:noProof/>
                  </w:rPr>
                  <w:t>Cláusula 30ª.</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MORA NO PAGAMENTO</w:t>
                </w:r>
                <w:r w:rsidR="00063948">
                  <w:rPr>
                    <w:noProof/>
                    <w:webHidden/>
                  </w:rPr>
                  <w:tab/>
                </w:r>
                <w:r w:rsidR="00063948">
                  <w:rPr>
                    <w:noProof/>
                    <w:webHidden/>
                  </w:rPr>
                  <w:fldChar w:fldCharType="begin"/>
                </w:r>
                <w:r w:rsidR="00063948">
                  <w:rPr>
                    <w:noProof/>
                    <w:webHidden/>
                  </w:rPr>
                  <w:instrText xml:space="preserve"> PAGEREF _Toc109653250 \h </w:instrText>
                </w:r>
                <w:r w:rsidR="00063948">
                  <w:rPr>
                    <w:noProof/>
                    <w:webHidden/>
                  </w:rPr>
                </w:r>
                <w:r w:rsidR="00063948">
                  <w:rPr>
                    <w:noProof/>
                    <w:webHidden/>
                  </w:rPr>
                  <w:fldChar w:fldCharType="separate"/>
                </w:r>
                <w:r w:rsidR="00063948">
                  <w:rPr>
                    <w:noProof/>
                    <w:webHidden/>
                  </w:rPr>
                  <w:t>14</w:t>
                </w:r>
                <w:r w:rsidR="00063948">
                  <w:rPr>
                    <w:noProof/>
                    <w:webHidden/>
                  </w:rPr>
                  <w:fldChar w:fldCharType="end"/>
                </w:r>
              </w:hyperlink>
            </w:p>
            <w:p w14:paraId="1DA9E7A9" w14:textId="16C2C3F1" w:rsidR="00063948" w:rsidRDefault="003B2AD3">
              <w:pPr>
                <w:pStyle w:val="ndice2"/>
                <w:tabs>
                  <w:tab w:val="left" w:pos="1400"/>
                </w:tabs>
                <w:rPr>
                  <w:rFonts w:asciiTheme="minorHAnsi" w:eastAsiaTheme="minorEastAsia" w:hAnsiTheme="minorHAnsi"/>
                  <w:noProof/>
                  <w:sz w:val="22"/>
                  <w:szCs w:val="22"/>
                  <w:lang w:eastAsia="pt-PT"/>
                </w:rPr>
              </w:pPr>
              <w:hyperlink w:anchor="_Toc109653251" w:history="1">
                <w:r w:rsidR="00063948" w:rsidRPr="00462D73">
                  <w:rPr>
                    <w:rStyle w:val="Hiperligao"/>
                    <w:rFonts w:eastAsiaTheme="majorEastAsia" w:cstheme="majorBidi"/>
                    <w:noProof/>
                  </w:rPr>
                  <w:t>Cláusula 31ª.</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REVISÃO DE PREÇOS</w:t>
                </w:r>
                <w:r w:rsidR="00063948">
                  <w:rPr>
                    <w:noProof/>
                    <w:webHidden/>
                  </w:rPr>
                  <w:tab/>
                </w:r>
                <w:r w:rsidR="00063948">
                  <w:rPr>
                    <w:noProof/>
                    <w:webHidden/>
                  </w:rPr>
                  <w:fldChar w:fldCharType="begin"/>
                </w:r>
                <w:r w:rsidR="00063948">
                  <w:rPr>
                    <w:noProof/>
                    <w:webHidden/>
                  </w:rPr>
                  <w:instrText xml:space="preserve"> PAGEREF _Toc109653251 \h </w:instrText>
                </w:r>
                <w:r w:rsidR="00063948">
                  <w:rPr>
                    <w:noProof/>
                    <w:webHidden/>
                  </w:rPr>
                </w:r>
                <w:r w:rsidR="00063948">
                  <w:rPr>
                    <w:noProof/>
                    <w:webHidden/>
                  </w:rPr>
                  <w:fldChar w:fldCharType="separate"/>
                </w:r>
                <w:r w:rsidR="00063948">
                  <w:rPr>
                    <w:noProof/>
                    <w:webHidden/>
                  </w:rPr>
                  <w:t>14</w:t>
                </w:r>
                <w:r w:rsidR="00063948">
                  <w:rPr>
                    <w:noProof/>
                    <w:webHidden/>
                  </w:rPr>
                  <w:fldChar w:fldCharType="end"/>
                </w:r>
              </w:hyperlink>
            </w:p>
            <w:p w14:paraId="1A29013C" w14:textId="693B5179" w:rsidR="00063948" w:rsidRDefault="003B2AD3">
              <w:pPr>
                <w:pStyle w:val="ndice1"/>
                <w:rPr>
                  <w:rFonts w:asciiTheme="minorHAnsi" w:eastAsiaTheme="minorEastAsia" w:hAnsiTheme="minorHAnsi"/>
                  <w:noProof/>
                  <w:sz w:val="22"/>
                  <w:szCs w:val="22"/>
                  <w:lang w:eastAsia="pt-PT"/>
                </w:rPr>
              </w:pPr>
              <w:hyperlink w:anchor="_Toc109653252" w:history="1">
                <w:r w:rsidR="00063948" w:rsidRPr="00462D73">
                  <w:rPr>
                    <w:rStyle w:val="Hiperligao"/>
                    <w:rFonts w:eastAsiaTheme="majorEastAsia" w:cstheme="majorBidi"/>
                    <w:noProof/>
                  </w:rPr>
                  <w:t>IV.</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REPRESENTAÇÃO DAS PARTES E CONTROLO DA EXECUÇÃO DO CONTRATO</w:t>
                </w:r>
                <w:r w:rsidR="00063948">
                  <w:rPr>
                    <w:noProof/>
                    <w:webHidden/>
                  </w:rPr>
                  <w:tab/>
                </w:r>
                <w:r w:rsidR="00063948">
                  <w:rPr>
                    <w:noProof/>
                    <w:webHidden/>
                  </w:rPr>
                  <w:fldChar w:fldCharType="begin"/>
                </w:r>
                <w:r w:rsidR="00063948">
                  <w:rPr>
                    <w:noProof/>
                    <w:webHidden/>
                  </w:rPr>
                  <w:instrText xml:space="preserve"> PAGEREF _Toc109653252 \h </w:instrText>
                </w:r>
                <w:r w:rsidR="00063948">
                  <w:rPr>
                    <w:noProof/>
                    <w:webHidden/>
                  </w:rPr>
                </w:r>
                <w:r w:rsidR="00063948">
                  <w:rPr>
                    <w:noProof/>
                    <w:webHidden/>
                  </w:rPr>
                  <w:fldChar w:fldCharType="separate"/>
                </w:r>
                <w:r w:rsidR="00063948">
                  <w:rPr>
                    <w:noProof/>
                    <w:webHidden/>
                  </w:rPr>
                  <w:t>14</w:t>
                </w:r>
                <w:r w:rsidR="00063948">
                  <w:rPr>
                    <w:noProof/>
                    <w:webHidden/>
                  </w:rPr>
                  <w:fldChar w:fldCharType="end"/>
                </w:r>
              </w:hyperlink>
            </w:p>
            <w:p w14:paraId="32210F2C" w14:textId="5CB45DB5" w:rsidR="00063948" w:rsidRDefault="003B2AD3">
              <w:pPr>
                <w:pStyle w:val="ndice2"/>
                <w:tabs>
                  <w:tab w:val="left" w:pos="1400"/>
                </w:tabs>
                <w:rPr>
                  <w:rFonts w:asciiTheme="minorHAnsi" w:eastAsiaTheme="minorEastAsia" w:hAnsiTheme="minorHAnsi"/>
                  <w:noProof/>
                  <w:sz w:val="22"/>
                  <w:szCs w:val="22"/>
                  <w:lang w:eastAsia="pt-PT"/>
                </w:rPr>
              </w:pPr>
              <w:hyperlink w:anchor="_Toc109653253" w:history="1">
                <w:r w:rsidR="00063948" w:rsidRPr="00462D73">
                  <w:rPr>
                    <w:rStyle w:val="Hiperligao"/>
                    <w:rFonts w:eastAsiaTheme="majorEastAsia" w:cstheme="majorBidi"/>
                    <w:noProof/>
                  </w:rPr>
                  <w:t>Cláusula 32ª.</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REPRESENTAÇÃO DO EMPREITEIRO</w:t>
                </w:r>
                <w:r w:rsidR="00063948">
                  <w:rPr>
                    <w:noProof/>
                    <w:webHidden/>
                  </w:rPr>
                  <w:tab/>
                </w:r>
                <w:r w:rsidR="00063948">
                  <w:rPr>
                    <w:noProof/>
                    <w:webHidden/>
                  </w:rPr>
                  <w:fldChar w:fldCharType="begin"/>
                </w:r>
                <w:r w:rsidR="00063948">
                  <w:rPr>
                    <w:noProof/>
                    <w:webHidden/>
                  </w:rPr>
                  <w:instrText xml:space="preserve"> PAGEREF _Toc109653253 \h </w:instrText>
                </w:r>
                <w:r w:rsidR="00063948">
                  <w:rPr>
                    <w:noProof/>
                    <w:webHidden/>
                  </w:rPr>
                </w:r>
                <w:r w:rsidR="00063948">
                  <w:rPr>
                    <w:noProof/>
                    <w:webHidden/>
                  </w:rPr>
                  <w:fldChar w:fldCharType="separate"/>
                </w:r>
                <w:r w:rsidR="00063948">
                  <w:rPr>
                    <w:noProof/>
                    <w:webHidden/>
                  </w:rPr>
                  <w:t>14</w:t>
                </w:r>
                <w:r w:rsidR="00063948">
                  <w:rPr>
                    <w:noProof/>
                    <w:webHidden/>
                  </w:rPr>
                  <w:fldChar w:fldCharType="end"/>
                </w:r>
              </w:hyperlink>
            </w:p>
            <w:p w14:paraId="394FE38D" w14:textId="77A7762E" w:rsidR="00063948" w:rsidRDefault="003B2AD3">
              <w:pPr>
                <w:pStyle w:val="ndice2"/>
                <w:tabs>
                  <w:tab w:val="left" w:pos="1400"/>
                </w:tabs>
                <w:rPr>
                  <w:rFonts w:asciiTheme="minorHAnsi" w:eastAsiaTheme="minorEastAsia" w:hAnsiTheme="minorHAnsi"/>
                  <w:noProof/>
                  <w:sz w:val="22"/>
                  <w:szCs w:val="22"/>
                  <w:lang w:eastAsia="pt-PT"/>
                </w:rPr>
              </w:pPr>
              <w:hyperlink w:anchor="_Toc109653254" w:history="1">
                <w:r w:rsidR="00063948" w:rsidRPr="00462D73">
                  <w:rPr>
                    <w:rStyle w:val="Hiperligao"/>
                    <w:rFonts w:eastAsiaTheme="majorEastAsia" w:cstheme="majorBidi"/>
                    <w:noProof/>
                  </w:rPr>
                  <w:t>Cláusula 33ª.</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REPRESENTAÇÃO DO DONO DA OBRA</w:t>
                </w:r>
                <w:r w:rsidR="00063948">
                  <w:rPr>
                    <w:noProof/>
                    <w:webHidden/>
                  </w:rPr>
                  <w:tab/>
                </w:r>
                <w:r w:rsidR="00063948">
                  <w:rPr>
                    <w:noProof/>
                    <w:webHidden/>
                  </w:rPr>
                  <w:fldChar w:fldCharType="begin"/>
                </w:r>
                <w:r w:rsidR="00063948">
                  <w:rPr>
                    <w:noProof/>
                    <w:webHidden/>
                  </w:rPr>
                  <w:instrText xml:space="preserve"> PAGEREF _Toc109653254 \h </w:instrText>
                </w:r>
                <w:r w:rsidR="00063948">
                  <w:rPr>
                    <w:noProof/>
                    <w:webHidden/>
                  </w:rPr>
                </w:r>
                <w:r w:rsidR="00063948">
                  <w:rPr>
                    <w:noProof/>
                    <w:webHidden/>
                  </w:rPr>
                  <w:fldChar w:fldCharType="separate"/>
                </w:r>
                <w:r w:rsidR="00063948">
                  <w:rPr>
                    <w:noProof/>
                    <w:webHidden/>
                  </w:rPr>
                  <w:t>14</w:t>
                </w:r>
                <w:r w:rsidR="00063948">
                  <w:rPr>
                    <w:noProof/>
                    <w:webHidden/>
                  </w:rPr>
                  <w:fldChar w:fldCharType="end"/>
                </w:r>
              </w:hyperlink>
            </w:p>
            <w:p w14:paraId="48D96686" w14:textId="78EF863A" w:rsidR="00063948" w:rsidRDefault="003B2AD3">
              <w:pPr>
                <w:pStyle w:val="ndice2"/>
                <w:tabs>
                  <w:tab w:val="left" w:pos="1400"/>
                </w:tabs>
                <w:rPr>
                  <w:rFonts w:asciiTheme="minorHAnsi" w:eastAsiaTheme="minorEastAsia" w:hAnsiTheme="minorHAnsi"/>
                  <w:noProof/>
                  <w:sz w:val="22"/>
                  <w:szCs w:val="22"/>
                  <w:lang w:eastAsia="pt-PT"/>
                </w:rPr>
              </w:pPr>
              <w:hyperlink w:anchor="_Toc109653255" w:history="1">
                <w:r w:rsidR="00063948" w:rsidRPr="00462D73">
                  <w:rPr>
                    <w:rStyle w:val="Hiperligao"/>
                    <w:rFonts w:eastAsiaTheme="majorEastAsia" w:cstheme="majorBidi"/>
                    <w:noProof/>
                  </w:rPr>
                  <w:t>Cláusula 34ª.</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LIVRO DE REGISTO DA OBRA</w:t>
                </w:r>
                <w:r w:rsidR="00063948">
                  <w:rPr>
                    <w:noProof/>
                    <w:webHidden/>
                  </w:rPr>
                  <w:tab/>
                </w:r>
                <w:r w:rsidR="00063948">
                  <w:rPr>
                    <w:noProof/>
                    <w:webHidden/>
                  </w:rPr>
                  <w:fldChar w:fldCharType="begin"/>
                </w:r>
                <w:r w:rsidR="00063948">
                  <w:rPr>
                    <w:noProof/>
                    <w:webHidden/>
                  </w:rPr>
                  <w:instrText xml:space="preserve"> PAGEREF _Toc109653255 \h </w:instrText>
                </w:r>
                <w:r w:rsidR="00063948">
                  <w:rPr>
                    <w:noProof/>
                    <w:webHidden/>
                  </w:rPr>
                </w:r>
                <w:r w:rsidR="00063948">
                  <w:rPr>
                    <w:noProof/>
                    <w:webHidden/>
                  </w:rPr>
                  <w:fldChar w:fldCharType="separate"/>
                </w:r>
                <w:r w:rsidR="00063948">
                  <w:rPr>
                    <w:noProof/>
                    <w:webHidden/>
                  </w:rPr>
                  <w:t>15</w:t>
                </w:r>
                <w:r w:rsidR="00063948">
                  <w:rPr>
                    <w:noProof/>
                    <w:webHidden/>
                  </w:rPr>
                  <w:fldChar w:fldCharType="end"/>
                </w:r>
              </w:hyperlink>
            </w:p>
            <w:p w14:paraId="573EF566" w14:textId="4BD1272F" w:rsidR="00063948" w:rsidRDefault="003B2AD3">
              <w:pPr>
                <w:pStyle w:val="ndice1"/>
                <w:rPr>
                  <w:rFonts w:asciiTheme="minorHAnsi" w:eastAsiaTheme="minorEastAsia" w:hAnsiTheme="minorHAnsi"/>
                  <w:noProof/>
                  <w:sz w:val="22"/>
                  <w:szCs w:val="22"/>
                  <w:lang w:eastAsia="pt-PT"/>
                </w:rPr>
              </w:pPr>
              <w:hyperlink w:anchor="_Toc109653256" w:history="1">
                <w:r w:rsidR="00063948" w:rsidRPr="00462D73">
                  <w:rPr>
                    <w:rStyle w:val="Hiperligao"/>
                    <w:rFonts w:eastAsiaTheme="majorEastAsia" w:cstheme="majorBidi"/>
                    <w:noProof/>
                  </w:rPr>
                  <w:t>V.</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RECEÇÃO E LIQUIDAÇÃO DA OBRA</w:t>
                </w:r>
                <w:r w:rsidR="00063948">
                  <w:rPr>
                    <w:noProof/>
                    <w:webHidden/>
                  </w:rPr>
                  <w:tab/>
                </w:r>
                <w:r w:rsidR="00063948">
                  <w:rPr>
                    <w:noProof/>
                    <w:webHidden/>
                  </w:rPr>
                  <w:fldChar w:fldCharType="begin"/>
                </w:r>
                <w:r w:rsidR="00063948">
                  <w:rPr>
                    <w:noProof/>
                    <w:webHidden/>
                  </w:rPr>
                  <w:instrText xml:space="preserve"> PAGEREF _Toc109653256 \h </w:instrText>
                </w:r>
                <w:r w:rsidR="00063948">
                  <w:rPr>
                    <w:noProof/>
                    <w:webHidden/>
                  </w:rPr>
                </w:r>
                <w:r w:rsidR="00063948">
                  <w:rPr>
                    <w:noProof/>
                    <w:webHidden/>
                  </w:rPr>
                  <w:fldChar w:fldCharType="separate"/>
                </w:r>
                <w:r w:rsidR="00063948">
                  <w:rPr>
                    <w:noProof/>
                    <w:webHidden/>
                  </w:rPr>
                  <w:t>15</w:t>
                </w:r>
                <w:r w:rsidR="00063948">
                  <w:rPr>
                    <w:noProof/>
                    <w:webHidden/>
                  </w:rPr>
                  <w:fldChar w:fldCharType="end"/>
                </w:r>
              </w:hyperlink>
            </w:p>
            <w:p w14:paraId="25593847" w14:textId="2A2A1A58" w:rsidR="00063948" w:rsidRDefault="003B2AD3">
              <w:pPr>
                <w:pStyle w:val="ndice2"/>
                <w:tabs>
                  <w:tab w:val="left" w:pos="1400"/>
                </w:tabs>
                <w:rPr>
                  <w:rFonts w:asciiTheme="minorHAnsi" w:eastAsiaTheme="minorEastAsia" w:hAnsiTheme="minorHAnsi"/>
                  <w:noProof/>
                  <w:sz w:val="22"/>
                  <w:szCs w:val="22"/>
                  <w:lang w:eastAsia="pt-PT"/>
                </w:rPr>
              </w:pPr>
              <w:hyperlink w:anchor="_Toc109653257" w:history="1">
                <w:r w:rsidR="00063948" w:rsidRPr="00462D73">
                  <w:rPr>
                    <w:rStyle w:val="Hiperligao"/>
                    <w:rFonts w:eastAsiaTheme="majorEastAsia" w:cstheme="majorBidi"/>
                    <w:noProof/>
                  </w:rPr>
                  <w:t>Cláusula 35ª.</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RECEÇÃO PROVISÓRIA</w:t>
                </w:r>
                <w:r w:rsidR="00063948">
                  <w:rPr>
                    <w:noProof/>
                    <w:webHidden/>
                  </w:rPr>
                  <w:tab/>
                </w:r>
                <w:r w:rsidR="00063948">
                  <w:rPr>
                    <w:noProof/>
                    <w:webHidden/>
                  </w:rPr>
                  <w:fldChar w:fldCharType="begin"/>
                </w:r>
                <w:r w:rsidR="00063948">
                  <w:rPr>
                    <w:noProof/>
                    <w:webHidden/>
                  </w:rPr>
                  <w:instrText xml:space="preserve"> PAGEREF _Toc109653257 \h </w:instrText>
                </w:r>
                <w:r w:rsidR="00063948">
                  <w:rPr>
                    <w:noProof/>
                    <w:webHidden/>
                  </w:rPr>
                </w:r>
                <w:r w:rsidR="00063948">
                  <w:rPr>
                    <w:noProof/>
                    <w:webHidden/>
                  </w:rPr>
                  <w:fldChar w:fldCharType="separate"/>
                </w:r>
                <w:r w:rsidR="00063948">
                  <w:rPr>
                    <w:noProof/>
                    <w:webHidden/>
                  </w:rPr>
                  <w:t>15</w:t>
                </w:r>
                <w:r w:rsidR="00063948">
                  <w:rPr>
                    <w:noProof/>
                    <w:webHidden/>
                  </w:rPr>
                  <w:fldChar w:fldCharType="end"/>
                </w:r>
              </w:hyperlink>
            </w:p>
            <w:p w14:paraId="6AD0B6AF" w14:textId="7ECADFA0" w:rsidR="00063948" w:rsidRDefault="003B2AD3">
              <w:pPr>
                <w:pStyle w:val="ndice2"/>
                <w:tabs>
                  <w:tab w:val="left" w:pos="1400"/>
                </w:tabs>
                <w:rPr>
                  <w:rFonts w:asciiTheme="minorHAnsi" w:eastAsiaTheme="minorEastAsia" w:hAnsiTheme="minorHAnsi"/>
                  <w:noProof/>
                  <w:sz w:val="22"/>
                  <w:szCs w:val="22"/>
                  <w:lang w:eastAsia="pt-PT"/>
                </w:rPr>
              </w:pPr>
              <w:hyperlink w:anchor="_Toc109653258" w:history="1">
                <w:r w:rsidR="00063948" w:rsidRPr="00462D73">
                  <w:rPr>
                    <w:rStyle w:val="Hiperligao"/>
                    <w:rFonts w:eastAsiaTheme="majorEastAsia" w:cstheme="majorBidi"/>
                    <w:noProof/>
                  </w:rPr>
                  <w:t>Cláusula 36ª.</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PRAZOS DE GARANTIA</w:t>
                </w:r>
                <w:r w:rsidR="00063948">
                  <w:rPr>
                    <w:noProof/>
                    <w:webHidden/>
                  </w:rPr>
                  <w:tab/>
                </w:r>
                <w:r w:rsidR="00063948">
                  <w:rPr>
                    <w:noProof/>
                    <w:webHidden/>
                  </w:rPr>
                  <w:fldChar w:fldCharType="begin"/>
                </w:r>
                <w:r w:rsidR="00063948">
                  <w:rPr>
                    <w:noProof/>
                    <w:webHidden/>
                  </w:rPr>
                  <w:instrText xml:space="preserve"> PAGEREF _Toc109653258 \h </w:instrText>
                </w:r>
                <w:r w:rsidR="00063948">
                  <w:rPr>
                    <w:noProof/>
                    <w:webHidden/>
                  </w:rPr>
                </w:r>
                <w:r w:rsidR="00063948">
                  <w:rPr>
                    <w:noProof/>
                    <w:webHidden/>
                  </w:rPr>
                  <w:fldChar w:fldCharType="separate"/>
                </w:r>
                <w:r w:rsidR="00063948">
                  <w:rPr>
                    <w:noProof/>
                    <w:webHidden/>
                  </w:rPr>
                  <w:t>15</w:t>
                </w:r>
                <w:r w:rsidR="00063948">
                  <w:rPr>
                    <w:noProof/>
                    <w:webHidden/>
                  </w:rPr>
                  <w:fldChar w:fldCharType="end"/>
                </w:r>
              </w:hyperlink>
            </w:p>
            <w:p w14:paraId="63FD4EEF" w14:textId="2900D1CE" w:rsidR="00063948" w:rsidRDefault="003B2AD3">
              <w:pPr>
                <w:pStyle w:val="ndice2"/>
                <w:tabs>
                  <w:tab w:val="left" w:pos="1400"/>
                </w:tabs>
                <w:rPr>
                  <w:rFonts w:asciiTheme="minorHAnsi" w:eastAsiaTheme="minorEastAsia" w:hAnsiTheme="minorHAnsi"/>
                  <w:noProof/>
                  <w:sz w:val="22"/>
                  <w:szCs w:val="22"/>
                  <w:lang w:eastAsia="pt-PT"/>
                </w:rPr>
              </w:pPr>
              <w:hyperlink w:anchor="_Toc109653259" w:history="1">
                <w:r w:rsidR="00063948" w:rsidRPr="00462D73">
                  <w:rPr>
                    <w:rStyle w:val="Hiperligao"/>
                    <w:rFonts w:eastAsiaTheme="majorEastAsia" w:cstheme="majorBidi"/>
                    <w:noProof/>
                  </w:rPr>
                  <w:t>Cláusula 37ª.</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RECEÇÃO DEFINITIVA</w:t>
                </w:r>
                <w:r w:rsidR="00063948">
                  <w:rPr>
                    <w:noProof/>
                    <w:webHidden/>
                  </w:rPr>
                  <w:tab/>
                </w:r>
                <w:r w:rsidR="00063948">
                  <w:rPr>
                    <w:noProof/>
                    <w:webHidden/>
                  </w:rPr>
                  <w:fldChar w:fldCharType="begin"/>
                </w:r>
                <w:r w:rsidR="00063948">
                  <w:rPr>
                    <w:noProof/>
                    <w:webHidden/>
                  </w:rPr>
                  <w:instrText xml:space="preserve"> PAGEREF _Toc109653259 \h </w:instrText>
                </w:r>
                <w:r w:rsidR="00063948">
                  <w:rPr>
                    <w:noProof/>
                    <w:webHidden/>
                  </w:rPr>
                </w:r>
                <w:r w:rsidR="00063948">
                  <w:rPr>
                    <w:noProof/>
                    <w:webHidden/>
                  </w:rPr>
                  <w:fldChar w:fldCharType="separate"/>
                </w:r>
                <w:r w:rsidR="00063948">
                  <w:rPr>
                    <w:noProof/>
                    <w:webHidden/>
                  </w:rPr>
                  <w:t>15</w:t>
                </w:r>
                <w:r w:rsidR="00063948">
                  <w:rPr>
                    <w:noProof/>
                    <w:webHidden/>
                  </w:rPr>
                  <w:fldChar w:fldCharType="end"/>
                </w:r>
              </w:hyperlink>
            </w:p>
            <w:p w14:paraId="07CA0E4E" w14:textId="78B687EE" w:rsidR="00063948" w:rsidRDefault="003B2AD3">
              <w:pPr>
                <w:pStyle w:val="ndice2"/>
                <w:tabs>
                  <w:tab w:val="left" w:pos="1400"/>
                </w:tabs>
                <w:rPr>
                  <w:rFonts w:asciiTheme="minorHAnsi" w:eastAsiaTheme="minorEastAsia" w:hAnsiTheme="minorHAnsi"/>
                  <w:noProof/>
                  <w:sz w:val="22"/>
                  <w:szCs w:val="22"/>
                  <w:lang w:eastAsia="pt-PT"/>
                </w:rPr>
              </w:pPr>
              <w:hyperlink w:anchor="_Toc109653260" w:history="1">
                <w:r w:rsidR="00063948" w:rsidRPr="00462D73">
                  <w:rPr>
                    <w:rStyle w:val="Hiperligao"/>
                    <w:rFonts w:eastAsiaTheme="majorEastAsia" w:cstheme="majorBidi"/>
                    <w:noProof/>
                  </w:rPr>
                  <w:t>Cláusula 38ª.</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LIBERAÇÃO DA CAUÇÃO</w:t>
                </w:r>
                <w:r w:rsidR="00063948">
                  <w:rPr>
                    <w:noProof/>
                    <w:webHidden/>
                  </w:rPr>
                  <w:tab/>
                </w:r>
                <w:r w:rsidR="00063948">
                  <w:rPr>
                    <w:noProof/>
                    <w:webHidden/>
                  </w:rPr>
                  <w:fldChar w:fldCharType="begin"/>
                </w:r>
                <w:r w:rsidR="00063948">
                  <w:rPr>
                    <w:noProof/>
                    <w:webHidden/>
                  </w:rPr>
                  <w:instrText xml:space="preserve"> PAGEREF _Toc109653260 \h </w:instrText>
                </w:r>
                <w:r w:rsidR="00063948">
                  <w:rPr>
                    <w:noProof/>
                    <w:webHidden/>
                  </w:rPr>
                </w:r>
                <w:r w:rsidR="00063948">
                  <w:rPr>
                    <w:noProof/>
                    <w:webHidden/>
                  </w:rPr>
                  <w:fldChar w:fldCharType="separate"/>
                </w:r>
                <w:r w:rsidR="00063948">
                  <w:rPr>
                    <w:noProof/>
                    <w:webHidden/>
                  </w:rPr>
                  <w:t>16</w:t>
                </w:r>
                <w:r w:rsidR="00063948">
                  <w:rPr>
                    <w:noProof/>
                    <w:webHidden/>
                  </w:rPr>
                  <w:fldChar w:fldCharType="end"/>
                </w:r>
              </w:hyperlink>
            </w:p>
            <w:p w14:paraId="6D9373E4" w14:textId="34D65FEB" w:rsidR="00063948" w:rsidRDefault="003B2AD3">
              <w:pPr>
                <w:pStyle w:val="ndice1"/>
                <w:rPr>
                  <w:rFonts w:asciiTheme="minorHAnsi" w:eastAsiaTheme="minorEastAsia" w:hAnsiTheme="minorHAnsi"/>
                  <w:noProof/>
                  <w:sz w:val="22"/>
                  <w:szCs w:val="22"/>
                  <w:lang w:eastAsia="pt-PT"/>
                </w:rPr>
              </w:pPr>
              <w:hyperlink w:anchor="_Toc109653261" w:history="1">
                <w:r w:rsidR="00063948" w:rsidRPr="00462D73">
                  <w:rPr>
                    <w:rStyle w:val="Hiperligao"/>
                    <w:rFonts w:eastAsiaTheme="majorEastAsia" w:cstheme="majorBidi"/>
                    <w:noProof/>
                  </w:rPr>
                  <w:t>VI.</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DISPOSIÇÕES FINAIS</w:t>
                </w:r>
                <w:r w:rsidR="00063948">
                  <w:rPr>
                    <w:noProof/>
                    <w:webHidden/>
                  </w:rPr>
                  <w:tab/>
                </w:r>
                <w:r w:rsidR="00063948">
                  <w:rPr>
                    <w:noProof/>
                    <w:webHidden/>
                  </w:rPr>
                  <w:fldChar w:fldCharType="begin"/>
                </w:r>
                <w:r w:rsidR="00063948">
                  <w:rPr>
                    <w:noProof/>
                    <w:webHidden/>
                  </w:rPr>
                  <w:instrText xml:space="preserve"> PAGEREF _Toc109653261 \h </w:instrText>
                </w:r>
                <w:r w:rsidR="00063948">
                  <w:rPr>
                    <w:noProof/>
                    <w:webHidden/>
                  </w:rPr>
                </w:r>
                <w:r w:rsidR="00063948">
                  <w:rPr>
                    <w:noProof/>
                    <w:webHidden/>
                  </w:rPr>
                  <w:fldChar w:fldCharType="separate"/>
                </w:r>
                <w:r w:rsidR="00063948">
                  <w:rPr>
                    <w:noProof/>
                    <w:webHidden/>
                  </w:rPr>
                  <w:t>16</w:t>
                </w:r>
                <w:r w:rsidR="00063948">
                  <w:rPr>
                    <w:noProof/>
                    <w:webHidden/>
                  </w:rPr>
                  <w:fldChar w:fldCharType="end"/>
                </w:r>
              </w:hyperlink>
            </w:p>
            <w:p w14:paraId="4CD1DC73" w14:textId="192D6188" w:rsidR="00063948" w:rsidRDefault="003B2AD3">
              <w:pPr>
                <w:pStyle w:val="ndice2"/>
                <w:tabs>
                  <w:tab w:val="left" w:pos="1400"/>
                </w:tabs>
                <w:rPr>
                  <w:rFonts w:asciiTheme="minorHAnsi" w:eastAsiaTheme="minorEastAsia" w:hAnsiTheme="minorHAnsi"/>
                  <w:noProof/>
                  <w:sz w:val="22"/>
                  <w:szCs w:val="22"/>
                  <w:lang w:eastAsia="pt-PT"/>
                </w:rPr>
              </w:pPr>
              <w:hyperlink w:anchor="_Toc109653262" w:history="1">
                <w:r w:rsidR="00063948" w:rsidRPr="00462D73">
                  <w:rPr>
                    <w:rStyle w:val="Hiperligao"/>
                    <w:rFonts w:eastAsiaTheme="majorEastAsia" w:cstheme="majorBidi"/>
                    <w:noProof/>
                  </w:rPr>
                  <w:t>Cláusula 39ª.</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DEVERES DE INFORMAÇÃO</w:t>
                </w:r>
                <w:r w:rsidR="00063948">
                  <w:rPr>
                    <w:noProof/>
                    <w:webHidden/>
                  </w:rPr>
                  <w:tab/>
                </w:r>
                <w:r w:rsidR="00063948">
                  <w:rPr>
                    <w:noProof/>
                    <w:webHidden/>
                  </w:rPr>
                  <w:fldChar w:fldCharType="begin"/>
                </w:r>
                <w:r w:rsidR="00063948">
                  <w:rPr>
                    <w:noProof/>
                    <w:webHidden/>
                  </w:rPr>
                  <w:instrText xml:space="preserve"> PAGEREF _Toc109653262 \h </w:instrText>
                </w:r>
                <w:r w:rsidR="00063948">
                  <w:rPr>
                    <w:noProof/>
                    <w:webHidden/>
                  </w:rPr>
                </w:r>
                <w:r w:rsidR="00063948">
                  <w:rPr>
                    <w:noProof/>
                    <w:webHidden/>
                  </w:rPr>
                  <w:fldChar w:fldCharType="separate"/>
                </w:r>
                <w:r w:rsidR="00063948">
                  <w:rPr>
                    <w:noProof/>
                    <w:webHidden/>
                  </w:rPr>
                  <w:t>16</w:t>
                </w:r>
                <w:r w:rsidR="00063948">
                  <w:rPr>
                    <w:noProof/>
                    <w:webHidden/>
                  </w:rPr>
                  <w:fldChar w:fldCharType="end"/>
                </w:r>
              </w:hyperlink>
            </w:p>
            <w:p w14:paraId="2A0313E7" w14:textId="687A9603" w:rsidR="00063948" w:rsidRDefault="003B2AD3">
              <w:pPr>
                <w:pStyle w:val="ndice2"/>
                <w:tabs>
                  <w:tab w:val="left" w:pos="1400"/>
                </w:tabs>
                <w:rPr>
                  <w:rFonts w:asciiTheme="minorHAnsi" w:eastAsiaTheme="minorEastAsia" w:hAnsiTheme="minorHAnsi"/>
                  <w:noProof/>
                  <w:sz w:val="22"/>
                  <w:szCs w:val="22"/>
                  <w:lang w:eastAsia="pt-PT"/>
                </w:rPr>
              </w:pPr>
              <w:hyperlink w:anchor="_Toc109653263" w:history="1">
                <w:r w:rsidR="00063948" w:rsidRPr="00462D73">
                  <w:rPr>
                    <w:rStyle w:val="Hiperligao"/>
                    <w:rFonts w:eastAsiaTheme="majorEastAsia" w:cstheme="majorBidi"/>
                    <w:noProof/>
                  </w:rPr>
                  <w:t>Cláusula 40ª.</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SUBCONTRATAÇÃO E CESSÃO DA POSIÇÃO CONTRATUAL</w:t>
                </w:r>
                <w:r w:rsidR="00063948">
                  <w:rPr>
                    <w:noProof/>
                    <w:webHidden/>
                  </w:rPr>
                  <w:tab/>
                </w:r>
                <w:r w:rsidR="00063948">
                  <w:rPr>
                    <w:noProof/>
                    <w:webHidden/>
                  </w:rPr>
                  <w:fldChar w:fldCharType="begin"/>
                </w:r>
                <w:r w:rsidR="00063948">
                  <w:rPr>
                    <w:noProof/>
                    <w:webHidden/>
                  </w:rPr>
                  <w:instrText xml:space="preserve"> PAGEREF _Toc109653263 \h </w:instrText>
                </w:r>
                <w:r w:rsidR="00063948">
                  <w:rPr>
                    <w:noProof/>
                    <w:webHidden/>
                  </w:rPr>
                </w:r>
                <w:r w:rsidR="00063948">
                  <w:rPr>
                    <w:noProof/>
                    <w:webHidden/>
                  </w:rPr>
                  <w:fldChar w:fldCharType="separate"/>
                </w:r>
                <w:r w:rsidR="00063948">
                  <w:rPr>
                    <w:noProof/>
                    <w:webHidden/>
                  </w:rPr>
                  <w:t>16</w:t>
                </w:r>
                <w:r w:rsidR="00063948">
                  <w:rPr>
                    <w:noProof/>
                    <w:webHidden/>
                  </w:rPr>
                  <w:fldChar w:fldCharType="end"/>
                </w:r>
              </w:hyperlink>
            </w:p>
            <w:p w14:paraId="531F3C84" w14:textId="06CADB79" w:rsidR="00063948" w:rsidRDefault="003B2AD3">
              <w:pPr>
                <w:pStyle w:val="ndice2"/>
                <w:tabs>
                  <w:tab w:val="left" w:pos="1400"/>
                </w:tabs>
                <w:rPr>
                  <w:rFonts w:asciiTheme="minorHAnsi" w:eastAsiaTheme="minorEastAsia" w:hAnsiTheme="minorHAnsi"/>
                  <w:noProof/>
                  <w:sz w:val="22"/>
                  <w:szCs w:val="22"/>
                  <w:lang w:eastAsia="pt-PT"/>
                </w:rPr>
              </w:pPr>
              <w:hyperlink w:anchor="_Toc109653264" w:history="1">
                <w:r w:rsidR="00063948" w:rsidRPr="00462D73">
                  <w:rPr>
                    <w:rStyle w:val="Hiperligao"/>
                    <w:rFonts w:eastAsiaTheme="majorEastAsia" w:cstheme="majorBidi"/>
                    <w:noProof/>
                  </w:rPr>
                  <w:t>Cláusula 41ª.</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RESOLUÇÃO DO CONTRATO PELO DONO DA OBRA</w:t>
                </w:r>
                <w:r w:rsidR="00063948">
                  <w:rPr>
                    <w:noProof/>
                    <w:webHidden/>
                  </w:rPr>
                  <w:tab/>
                </w:r>
                <w:r w:rsidR="00063948">
                  <w:rPr>
                    <w:noProof/>
                    <w:webHidden/>
                  </w:rPr>
                  <w:fldChar w:fldCharType="begin"/>
                </w:r>
                <w:r w:rsidR="00063948">
                  <w:rPr>
                    <w:noProof/>
                    <w:webHidden/>
                  </w:rPr>
                  <w:instrText xml:space="preserve"> PAGEREF _Toc109653264 \h </w:instrText>
                </w:r>
                <w:r w:rsidR="00063948">
                  <w:rPr>
                    <w:noProof/>
                    <w:webHidden/>
                  </w:rPr>
                </w:r>
                <w:r w:rsidR="00063948">
                  <w:rPr>
                    <w:noProof/>
                    <w:webHidden/>
                  </w:rPr>
                  <w:fldChar w:fldCharType="separate"/>
                </w:r>
                <w:r w:rsidR="00063948">
                  <w:rPr>
                    <w:noProof/>
                    <w:webHidden/>
                  </w:rPr>
                  <w:t>17</w:t>
                </w:r>
                <w:r w:rsidR="00063948">
                  <w:rPr>
                    <w:noProof/>
                    <w:webHidden/>
                  </w:rPr>
                  <w:fldChar w:fldCharType="end"/>
                </w:r>
              </w:hyperlink>
            </w:p>
            <w:p w14:paraId="7061653F" w14:textId="74CBF612" w:rsidR="00063948" w:rsidRDefault="003B2AD3">
              <w:pPr>
                <w:pStyle w:val="ndice2"/>
                <w:tabs>
                  <w:tab w:val="left" w:pos="1400"/>
                </w:tabs>
                <w:rPr>
                  <w:rFonts w:asciiTheme="minorHAnsi" w:eastAsiaTheme="minorEastAsia" w:hAnsiTheme="minorHAnsi"/>
                  <w:noProof/>
                  <w:sz w:val="22"/>
                  <w:szCs w:val="22"/>
                  <w:lang w:eastAsia="pt-PT"/>
                </w:rPr>
              </w:pPr>
              <w:hyperlink w:anchor="_Toc109653265" w:history="1">
                <w:r w:rsidR="00063948" w:rsidRPr="00462D73">
                  <w:rPr>
                    <w:rStyle w:val="Hiperligao"/>
                    <w:rFonts w:eastAsiaTheme="majorEastAsia" w:cstheme="majorBidi"/>
                    <w:noProof/>
                  </w:rPr>
                  <w:t>Cláusula 42ª.</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RESOLUÇÃO DO CONTRATO PELO EMPREITEIRO</w:t>
                </w:r>
                <w:r w:rsidR="00063948">
                  <w:rPr>
                    <w:noProof/>
                    <w:webHidden/>
                  </w:rPr>
                  <w:tab/>
                </w:r>
                <w:r w:rsidR="00063948">
                  <w:rPr>
                    <w:noProof/>
                    <w:webHidden/>
                  </w:rPr>
                  <w:fldChar w:fldCharType="begin"/>
                </w:r>
                <w:r w:rsidR="00063948">
                  <w:rPr>
                    <w:noProof/>
                    <w:webHidden/>
                  </w:rPr>
                  <w:instrText xml:space="preserve"> PAGEREF _Toc109653265 \h </w:instrText>
                </w:r>
                <w:r w:rsidR="00063948">
                  <w:rPr>
                    <w:noProof/>
                    <w:webHidden/>
                  </w:rPr>
                </w:r>
                <w:r w:rsidR="00063948">
                  <w:rPr>
                    <w:noProof/>
                    <w:webHidden/>
                  </w:rPr>
                  <w:fldChar w:fldCharType="separate"/>
                </w:r>
                <w:r w:rsidR="00063948">
                  <w:rPr>
                    <w:noProof/>
                    <w:webHidden/>
                  </w:rPr>
                  <w:t>18</w:t>
                </w:r>
                <w:r w:rsidR="00063948">
                  <w:rPr>
                    <w:noProof/>
                    <w:webHidden/>
                  </w:rPr>
                  <w:fldChar w:fldCharType="end"/>
                </w:r>
              </w:hyperlink>
            </w:p>
            <w:p w14:paraId="63762529" w14:textId="40354521" w:rsidR="00063948" w:rsidRDefault="003B2AD3">
              <w:pPr>
                <w:pStyle w:val="ndice2"/>
                <w:tabs>
                  <w:tab w:val="left" w:pos="1400"/>
                </w:tabs>
                <w:rPr>
                  <w:rFonts w:asciiTheme="minorHAnsi" w:eastAsiaTheme="minorEastAsia" w:hAnsiTheme="minorHAnsi"/>
                  <w:noProof/>
                  <w:sz w:val="22"/>
                  <w:szCs w:val="22"/>
                  <w:lang w:eastAsia="pt-PT"/>
                </w:rPr>
              </w:pPr>
              <w:hyperlink w:anchor="_Toc109653266" w:history="1">
                <w:r w:rsidR="00063948" w:rsidRPr="00462D73">
                  <w:rPr>
                    <w:rStyle w:val="Hiperligao"/>
                    <w:rFonts w:eastAsiaTheme="majorEastAsia" w:cstheme="majorBidi"/>
                    <w:noProof/>
                  </w:rPr>
                  <w:t>Cláusula 43ª.</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FORO COMPETENTE</w:t>
                </w:r>
                <w:r w:rsidR="00063948">
                  <w:rPr>
                    <w:noProof/>
                    <w:webHidden/>
                  </w:rPr>
                  <w:tab/>
                </w:r>
                <w:r w:rsidR="00063948">
                  <w:rPr>
                    <w:noProof/>
                    <w:webHidden/>
                  </w:rPr>
                  <w:fldChar w:fldCharType="begin"/>
                </w:r>
                <w:r w:rsidR="00063948">
                  <w:rPr>
                    <w:noProof/>
                    <w:webHidden/>
                  </w:rPr>
                  <w:instrText xml:space="preserve"> PAGEREF _Toc109653266 \h </w:instrText>
                </w:r>
                <w:r w:rsidR="00063948">
                  <w:rPr>
                    <w:noProof/>
                    <w:webHidden/>
                  </w:rPr>
                </w:r>
                <w:r w:rsidR="00063948">
                  <w:rPr>
                    <w:noProof/>
                    <w:webHidden/>
                  </w:rPr>
                  <w:fldChar w:fldCharType="separate"/>
                </w:r>
                <w:r w:rsidR="00063948">
                  <w:rPr>
                    <w:noProof/>
                    <w:webHidden/>
                  </w:rPr>
                  <w:t>18</w:t>
                </w:r>
                <w:r w:rsidR="00063948">
                  <w:rPr>
                    <w:noProof/>
                    <w:webHidden/>
                  </w:rPr>
                  <w:fldChar w:fldCharType="end"/>
                </w:r>
              </w:hyperlink>
            </w:p>
            <w:p w14:paraId="467C78BA" w14:textId="5A9C16DC" w:rsidR="00063948" w:rsidRDefault="003B2AD3">
              <w:pPr>
                <w:pStyle w:val="ndice2"/>
                <w:tabs>
                  <w:tab w:val="left" w:pos="1400"/>
                </w:tabs>
                <w:rPr>
                  <w:rFonts w:asciiTheme="minorHAnsi" w:eastAsiaTheme="minorEastAsia" w:hAnsiTheme="minorHAnsi"/>
                  <w:noProof/>
                  <w:sz w:val="22"/>
                  <w:szCs w:val="22"/>
                  <w:lang w:eastAsia="pt-PT"/>
                </w:rPr>
              </w:pPr>
              <w:hyperlink w:anchor="_Toc109653267" w:history="1">
                <w:r w:rsidR="00063948" w:rsidRPr="00462D73">
                  <w:rPr>
                    <w:rStyle w:val="Hiperligao"/>
                    <w:rFonts w:eastAsiaTheme="majorEastAsia" w:cstheme="majorBidi"/>
                    <w:noProof/>
                  </w:rPr>
                  <w:t>Cláusula 44ª.</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COMUNICAÇÕES E NOTIFICAÇÕES</w:t>
                </w:r>
                <w:r w:rsidR="00063948">
                  <w:rPr>
                    <w:noProof/>
                    <w:webHidden/>
                  </w:rPr>
                  <w:tab/>
                </w:r>
                <w:r w:rsidR="00063948">
                  <w:rPr>
                    <w:noProof/>
                    <w:webHidden/>
                  </w:rPr>
                  <w:fldChar w:fldCharType="begin"/>
                </w:r>
                <w:r w:rsidR="00063948">
                  <w:rPr>
                    <w:noProof/>
                    <w:webHidden/>
                  </w:rPr>
                  <w:instrText xml:space="preserve"> PAGEREF _Toc109653267 \h </w:instrText>
                </w:r>
                <w:r w:rsidR="00063948">
                  <w:rPr>
                    <w:noProof/>
                    <w:webHidden/>
                  </w:rPr>
                </w:r>
                <w:r w:rsidR="00063948">
                  <w:rPr>
                    <w:noProof/>
                    <w:webHidden/>
                  </w:rPr>
                  <w:fldChar w:fldCharType="separate"/>
                </w:r>
                <w:r w:rsidR="00063948">
                  <w:rPr>
                    <w:noProof/>
                    <w:webHidden/>
                  </w:rPr>
                  <w:t>18</w:t>
                </w:r>
                <w:r w:rsidR="00063948">
                  <w:rPr>
                    <w:noProof/>
                    <w:webHidden/>
                  </w:rPr>
                  <w:fldChar w:fldCharType="end"/>
                </w:r>
              </w:hyperlink>
            </w:p>
            <w:p w14:paraId="30304173" w14:textId="4E92B3A7" w:rsidR="00063948" w:rsidRDefault="003B2AD3">
              <w:pPr>
                <w:pStyle w:val="ndice2"/>
                <w:tabs>
                  <w:tab w:val="left" w:pos="1400"/>
                </w:tabs>
                <w:rPr>
                  <w:rFonts w:asciiTheme="minorHAnsi" w:eastAsiaTheme="minorEastAsia" w:hAnsiTheme="minorHAnsi"/>
                  <w:noProof/>
                  <w:sz w:val="22"/>
                  <w:szCs w:val="22"/>
                  <w:lang w:eastAsia="pt-PT"/>
                </w:rPr>
              </w:pPr>
              <w:hyperlink w:anchor="_Toc109653268" w:history="1">
                <w:r w:rsidR="00063948" w:rsidRPr="00462D73">
                  <w:rPr>
                    <w:rStyle w:val="Hiperligao"/>
                    <w:rFonts w:eastAsiaTheme="majorEastAsia" w:cstheme="majorBidi"/>
                    <w:noProof/>
                  </w:rPr>
                  <w:t>Cláusula 45ª.</w:t>
                </w:r>
                <w:r w:rsidR="00063948">
                  <w:rPr>
                    <w:rFonts w:asciiTheme="minorHAnsi" w:eastAsiaTheme="minorEastAsia" w:hAnsiTheme="minorHAnsi"/>
                    <w:noProof/>
                    <w:sz w:val="22"/>
                    <w:szCs w:val="22"/>
                    <w:lang w:eastAsia="pt-PT"/>
                  </w:rPr>
                  <w:tab/>
                </w:r>
                <w:r w:rsidR="00063948" w:rsidRPr="00462D73">
                  <w:rPr>
                    <w:rStyle w:val="Hiperligao"/>
                    <w:rFonts w:eastAsiaTheme="majorEastAsia" w:cstheme="majorBidi"/>
                    <w:noProof/>
                  </w:rPr>
                  <w:t>CONTAGEM DOS PRAZOS</w:t>
                </w:r>
                <w:r w:rsidR="00063948">
                  <w:rPr>
                    <w:noProof/>
                    <w:webHidden/>
                  </w:rPr>
                  <w:tab/>
                </w:r>
                <w:r w:rsidR="00063948">
                  <w:rPr>
                    <w:noProof/>
                    <w:webHidden/>
                  </w:rPr>
                  <w:fldChar w:fldCharType="begin"/>
                </w:r>
                <w:r w:rsidR="00063948">
                  <w:rPr>
                    <w:noProof/>
                    <w:webHidden/>
                  </w:rPr>
                  <w:instrText xml:space="preserve"> PAGEREF _Toc109653268 \h </w:instrText>
                </w:r>
                <w:r w:rsidR="00063948">
                  <w:rPr>
                    <w:noProof/>
                    <w:webHidden/>
                  </w:rPr>
                </w:r>
                <w:r w:rsidR="00063948">
                  <w:rPr>
                    <w:noProof/>
                    <w:webHidden/>
                  </w:rPr>
                  <w:fldChar w:fldCharType="separate"/>
                </w:r>
                <w:r w:rsidR="00063948">
                  <w:rPr>
                    <w:noProof/>
                    <w:webHidden/>
                  </w:rPr>
                  <w:t>19</w:t>
                </w:r>
                <w:r w:rsidR="00063948">
                  <w:rPr>
                    <w:noProof/>
                    <w:webHidden/>
                  </w:rPr>
                  <w:fldChar w:fldCharType="end"/>
                </w:r>
              </w:hyperlink>
            </w:p>
            <w:p w14:paraId="464BB65D" w14:textId="184F03BC" w:rsidR="00063948" w:rsidRDefault="003B2AD3">
              <w:pPr>
                <w:pStyle w:val="ndice1"/>
                <w:rPr>
                  <w:rFonts w:asciiTheme="minorHAnsi" w:eastAsiaTheme="minorEastAsia" w:hAnsiTheme="minorHAnsi"/>
                  <w:noProof/>
                  <w:sz w:val="22"/>
                  <w:szCs w:val="22"/>
                  <w:lang w:eastAsia="pt-PT"/>
                </w:rPr>
              </w:pPr>
              <w:hyperlink w:anchor="_Toc109653269" w:history="1">
                <w:r w:rsidR="00063948" w:rsidRPr="00462D73">
                  <w:rPr>
                    <w:rStyle w:val="Hiperligao"/>
                    <w:rFonts w:cs="Arial"/>
                    <w:noProof/>
                  </w:rPr>
                  <w:t>QUADRO-RESUMO DOS DADOS DA EMPREITADA</w:t>
                </w:r>
                <w:r w:rsidR="00063948">
                  <w:rPr>
                    <w:noProof/>
                    <w:webHidden/>
                  </w:rPr>
                  <w:tab/>
                </w:r>
                <w:r w:rsidR="00063948">
                  <w:rPr>
                    <w:noProof/>
                    <w:webHidden/>
                  </w:rPr>
                  <w:fldChar w:fldCharType="begin"/>
                </w:r>
                <w:r w:rsidR="00063948">
                  <w:rPr>
                    <w:noProof/>
                    <w:webHidden/>
                  </w:rPr>
                  <w:instrText xml:space="preserve"> PAGEREF _Toc109653269 \h </w:instrText>
                </w:r>
                <w:r w:rsidR="00063948">
                  <w:rPr>
                    <w:noProof/>
                    <w:webHidden/>
                  </w:rPr>
                </w:r>
                <w:r w:rsidR="00063948">
                  <w:rPr>
                    <w:noProof/>
                    <w:webHidden/>
                  </w:rPr>
                  <w:fldChar w:fldCharType="separate"/>
                </w:r>
                <w:r w:rsidR="00063948">
                  <w:rPr>
                    <w:noProof/>
                    <w:webHidden/>
                  </w:rPr>
                  <w:t>19</w:t>
                </w:r>
                <w:r w:rsidR="00063948">
                  <w:rPr>
                    <w:noProof/>
                    <w:webHidden/>
                  </w:rPr>
                  <w:fldChar w:fldCharType="end"/>
                </w:r>
              </w:hyperlink>
            </w:p>
            <w:p w14:paraId="7279934C" w14:textId="619FE29A" w:rsidR="00506887" w:rsidRPr="00506887" w:rsidRDefault="00506887" w:rsidP="00506887">
              <w:pPr>
                <w:spacing w:after="160" w:line="259" w:lineRule="auto"/>
                <w:jc w:val="both"/>
                <w:rPr>
                  <w:rFonts w:ascii="ConduitITC TT" w:eastAsia="Calibri" w:hAnsi="ConduitITC TT"/>
                  <w:b/>
                  <w:bCs/>
                  <w:sz w:val="22"/>
                  <w:szCs w:val="22"/>
                  <w:lang w:eastAsia="en-US"/>
                </w:rPr>
              </w:pPr>
              <w:r w:rsidRPr="00506887">
                <w:rPr>
                  <w:rFonts w:ascii="ConduitITC TT" w:eastAsia="Calibri" w:hAnsi="ConduitITC TT"/>
                  <w:sz w:val="22"/>
                  <w:szCs w:val="22"/>
                  <w:lang w:eastAsia="en-US"/>
                </w:rPr>
                <w:fldChar w:fldCharType="end"/>
              </w:r>
            </w:p>
          </w:sdtContent>
        </w:sdt>
        <w:p w14:paraId="59BE5FF6" w14:textId="10C4702C" w:rsidR="008F6BCA" w:rsidRDefault="003B2AD3" w:rsidP="00506887">
          <w:pPr>
            <w:pStyle w:val="ndice1"/>
          </w:pPr>
        </w:p>
      </w:sdtContent>
    </w:sdt>
    <w:p w14:paraId="2B9B2D61" w14:textId="114E1F11" w:rsidR="00063948" w:rsidRDefault="00063948">
      <w:pPr>
        <w:rPr>
          <w:rFonts w:ascii="ConduitITC TT" w:hAnsi="ConduitITC TT" w:cs="Arial"/>
          <w:sz w:val="22"/>
          <w:szCs w:val="22"/>
        </w:rPr>
      </w:pPr>
      <w:r>
        <w:rPr>
          <w:rFonts w:ascii="ConduitITC TT" w:hAnsi="ConduitITC TT" w:cs="Arial"/>
          <w:sz w:val="22"/>
          <w:szCs w:val="22"/>
        </w:rPr>
        <w:br w:type="page"/>
      </w:r>
    </w:p>
    <w:p w14:paraId="6276CBE4" w14:textId="38062A47" w:rsidR="003D6DDE" w:rsidRPr="00506887" w:rsidRDefault="00F20B42" w:rsidP="0097747C">
      <w:pPr>
        <w:pStyle w:val="Ttulo1"/>
        <w:keepLines/>
        <w:numPr>
          <w:ilvl w:val="0"/>
          <w:numId w:val="9"/>
        </w:numPr>
        <w:tabs>
          <w:tab w:val="num" w:pos="360"/>
        </w:tabs>
        <w:spacing w:before="240" w:line="259" w:lineRule="auto"/>
        <w:ind w:left="0" w:hanging="284"/>
        <w:jc w:val="both"/>
        <w:rPr>
          <w:rFonts w:eastAsiaTheme="majorEastAsia" w:cstheme="majorBidi"/>
          <w:b w:val="0"/>
          <w:color w:val="7D9532" w:themeColor="accent6" w:themeShade="BF"/>
          <w:sz w:val="32"/>
          <w:szCs w:val="32"/>
          <w:lang w:eastAsia="en-US"/>
        </w:rPr>
      </w:pPr>
      <w:bookmarkStart w:id="0" w:name="_Toc109653214"/>
      <w:bookmarkStart w:id="1" w:name="_Hlk109639828"/>
      <w:r>
        <w:rPr>
          <w:rFonts w:eastAsiaTheme="majorEastAsia" w:cstheme="majorBidi"/>
          <w:b w:val="0"/>
          <w:color w:val="7D9532" w:themeColor="accent6" w:themeShade="BF"/>
          <w:sz w:val="32"/>
          <w:szCs w:val="32"/>
          <w:lang w:eastAsia="en-US"/>
        </w:rPr>
        <w:lastRenderedPageBreak/>
        <w:t>DISPOSIÇÕES INICIAIS</w:t>
      </w:r>
      <w:bookmarkEnd w:id="0"/>
    </w:p>
    <w:bookmarkEnd w:id="1"/>
    <w:p w14:paraId="40068B49" w14:textId="77777777" w:rsidR="00BA0AB5" w:rsidRPr="003D6DDE" w:rsidRDefault="00BA0AB5" w:rsidP="003D6DDE">
      <w:pPr>
        <w:tabs>
          <w:tab w:val="left" w:pos="180"/>
        </w:tabs>
        <w:spacing w:before="120"/>
        <w:jc w:val="both"/>
        <w:rPr>
          <w:rFonts w:ascii="ConduitITC TT" w:hAnsi="ConduitITC TT" w:cs="Arial"/>
          <w:sz w:val="22"/>
          <w:szCs w:val="22"/>
        </w:rPr>
      </w:pPr>
    </w:p>
    <w:p w14:paraId="7E473236" w14:textId="1CC54D79" w:rsidR="00BA0AB5" w:rsidRPr="00506887" w:rsidRDefault="00B25DB6" w:rsidP="000A44DB">
      <w:pPr>
        <w:pStyle w:val="Ttulo2"/>
        <w:keepLines/>
        <w:numPr>
          <w:ilvl w:val="0"/>
          <w:numId w:val="4"/>
        </w:numPr>
        <w:spacing w:before="40" w:line="259" w:lineRule="auto"/>
        <w:jc w:val="both"/>
        <w:rPr>
          <w:rFonts w:eastAsiaTheme="majorEastAsia" w:cstheme="majorBidi"/>
          <w:color w:val="7D9532" w:themeColor="accent6" w:themeShade="BF"/>
          <w:szCs w:val="24"/>
          <w:lang w:eastAsia="en-US"/>
        </w:rPr>
      </w:pPr>
      <w:bookmarkStart w:id="2" w:name="_Toc103095621"/>
      <w:bookmarkStart w:id="3" w:name="_Toc109653215"/>
      <w:r w:rsidRPr="00506887">
        <w:rPr>
          <w:rFonts w:eastAsiaTheme="majorEastAsia" w:cstheme="majorBidi"/>
          <w:color w:val="7D9532" w:themeColor="accent6" w:themeShade="BF"/>
          <w:szCs w:val="24"/>
          <w:lang w:eastAsia="en-US"/>
        </w:rPr>
        <w:t>Objeto</w:t>
      </w:r>
      <w:bookmarkEnd w:id="2"/>
      <w:bookmarkEnd w:id="3"/>
    </w:p>
    <w:p w14:paraId="7B499F0B" w14:textId="7E430B46" w:rsidR="00854260" w:rsidRPr="00506887" w:rsidRDefault="00422E40" w:rsidP="00506887">
      <w:pPr>
        <w:spacing w:after="160" w:line="259" w:lineRule="auto"/>
        <w:jc w:val="both"/>
        <w:rPr>
          <w:rFonts w:ascii="ConduitITC TT" w:eastAsiaTheme="minorHAnsi" w:hAnsi="ConduitITC TT" w:cstheme="minorBidi"/>
          <w:sz w:val="22"/>
          <w:szCs w:val="22"/>
          <w:lang w:eastAsia="en-US"/>
        </w:rPr>
      </w:pPr>
      <w:r w:rsidRPr="00422E40">
        <w:rPr>
          <w:rFonts w:ascii="ConduitITC TT" w:eastAsiaTheme="minorHAnsi" w:hAnsi="ConduitITC TT" w:cstheme="minorBidi"/>
          <w:sz w:val="22"/>
          <w:szCs w:val="22"/>
          <w:lang w:eastAsia="en-US"/>
        </w:rPr>
        <w:t>O presente Caderno de Encargos contém as cláusulas a incluir no Contrato a celebrar para a realização da empreitada: “</w:t>
      </w:r>
      <w:r w:rsidR="007B4EAC">
        <w:rPr>
          <w:rFonts w:ascii="ConduitITC TT" w:eastAsiaTheme="minorHAnsi" w:hAnsi="ConduitITC TT" w:cstheme="minorBidi"/>
          <w:sz w:val="22"/>
          <w:szCs w:val="22"/>
          <w:lang w:eastAsia="en-US"/>
        </w:rPr>
        <w:t xml:space="preserve">SFP Coimbra - </w:t>
      </w:r>
      <w:r w:rsidR="00936073" w:rsidRPr="00587B85">
        <w:rPr>
          <w:rFonts w:ascii="ConduitITC TT" w:eastAsiaTheme="minorHAnsi" w:hAnsi="ConduitITC TT" w:cstheme="minorBidi"/>
          <w:sz w:val="22"/>
          <w:szCs w:val="22"/>
          <w:lang w:eastAsia="en-US"/>
        </w:rPr>
        <w:t>Substituição de cobertura em fibrocimento</w:t>
      </w:r>
      <w:r w:rsidRPr="00422E40">
        <w:rPr>
          <w:rFonts w:ascii="ConduitITC TT" w:eastAsiaTheme="minorHAnsi" w:hAnsi="ConduitITC TT" w:cstheme="minorBidi"/>
          <w:sz w:val="22"/>
          <w:szCs w:val="22"/>
          <w:lang w:eastAsia="en-US"/>
        </w:rPr>
        <w:t>”.</w:t>
      </w:r>
    </w:p>
    <w:p w14:paraId="610F4CC9" w14:textId="77777777" w:rsidR="00083958" w:rsidRPr="00E15079" w:rsidRDefault="00083958" w:rsidP="00854260">
      <w:pPr>
        <w:spacing w:before="120"/>
        <w:jc w:val="both"/>
        <w:rPr>
          <w:rFonts w:ascii="ConduitITC TT" w:hAnsi="ConduitITC TT" w:cs="Arial"/>
          <w:sz w:val="22"/>
          <w:szCs w:val="22"/>
        </w:rPr>
      </w:pPr>
    </w:p>
    <w:p w14:paraId="0E5A9F3B" w14:textId="3F6BCA92" w:rsidR="00BA0AB5" w:rsidRPr="00506887" w:rsidRDefault="00B25DB6" w:rsidP="0097747C">
      <w:pPr>
        <w:pStyle w:val="Ttulo2"/>
        <w:keepLines/>
        <w:numPr>
          <w:ilvl w:val="0"/>
          <w:numId w:val="4"/>
        </w:numPr>
        <w:spacing w:before="40" w:line="259" w:lineRule="auto"/>
        <w:jc w:val="both"/>
        <w:rPr>
          <w:rFonts w:eastAsiaTheme="majorEastAsia" w:cstheme="majorBidi"/>
          <w:color w:val="7D9532" w:themeColor="accent6" w:themeShade="BF"/>
          <w:szCs w:val="24"/>
          <w:lang w:eastAsia="en-US"/>
        </w:rPr>
      </w:pPr>
      <w:bookmarkStart w:id="4" w:name="_Toc109653216"/>
      <w:bookmarkStart w:id="5" w:name="_Hlk92787989"/>
      <w:r>
        <w:rPr>
          <w:rFonts w:eastAsiaTheme="majorEastAsia" w:cstheme="majorBidi"/>
          <w:color w:val="7D9532" w:themeColor="accent6" w:themeShade="BF"/>
          <w:szCs w:val="24"/>
          <w:lang w:eastAsia="en-US"/>
        </w:rPr>
        <w:t>Disposições por que se rege a empreitada</w:t>
      </w:r>
      <w:bookmarkEnd w:id="4"/>
    </w:p>
    <w:bookmarkEnd w:id="5"/>
    <w:p w14:paraId="18C1386B" w14:textId="68A14FA9" w:rsidR="00854260" w:rsidRDefault="00506887" w:rsidP="00506887">
      <w:pPr>
        <w:spacing w:before="120"/>
        <w:jc w:val="both"/>
        <w:rPr>
          <w:rFonts w:ascii="ConduitITC TT" w:eastAsiaTheme="minorHAnsi" w:hAnsi="ConduitITC TT" w:cstheme="minorBidi"/>
          <w:sz w:val="22"/>
          <w:szCs w:val="22"/>
          <w:lang w:eastAsia="en-US"/>
        </w:rPr>
      </w:pPr>
      <w:r w:rsidRPr="00506887">
        <w:rPr>
          <w:rFonts w:ascii="ConduitITC TT" w:eastAsiaTheme="minorHAnsi" w:hAnsi="ConduitITC TT" w:cstheme="minorBidi"/>
          <w:sz w:val="22"/>
          <w:szCs w:val="22"/>
          <w:lang w:eastAsia="en-US"/>
        </w:rPr>
        <w:t xml:space="preserve">1 — </w:t>
      </w:r>
      <w:r w:rsidR="00422E40" w:rsidRPr="00422E40">
        <w:rPr>
          <w:rFonts w:ascii="ConduitITC TT" w:eastAsiaTheme="minorHAnsi" w:hAnsi="ConduitITC TT" w:cstheme="minorBidi"/>
          <w:sz w:val="22"/>
          <w:szCs w:val="22"/>
          <w:lang w:eastAsia="en-US"/>
        </w:rPr>
        <w:t>A execução do Contrato obedece:</w:t>
      </w:r>
    </w:p>
    <w:p w14:paraId="6B525D95" w14:textId="36426D9C" w:rsidR="00422E40" w:rsidRPr="00422E40" w:rsidRDefault="00422E40" w:rsidP="00422E40">
      <w:pPr>
        <w:pStyle w:val="PargrafodaLista"/>
        <w:numPr>
          <w:ilvl w:val="0"/>
          <w:numId w:val="30"/>
        </w:numPr>
        <w:spacing w:before="120"/>
        <w:jc w:val="both"/>
        <w:rPr>
          <w:rFonts w:ascii="ConduitITC TT" w:hAnsi="ConduitITC TT" w:cs="Arial"/>
          <w:sz w:val="22"/>
          <w:szCs w:val="22"/>
        </w:rPr>
      </w:pPr>
      <w:r w:rsidRPr="00422E40">
        <w:rPr>
          <w:rFonts w:ascii="ConduitITC TT" w:hAnsi="ConduitITC TT" w:cs="Arial"/>
          <w:sz w:val="22"/>
          <w:szCs w:val="22"/>
        </w:rPr>
        <w:t>Às cláusulas do Contrato e ao estabelecido em todos os elementos e documentos que dele fazem parte integrante;</w:t>
      </w:r>
    </w:p>
    <w:p w14:paraId="51DD1B75" w14:textId="7457E97F" w:rsidR="00422E40" w:rsidRPr="00422E40" w:rsidRDefault="00422E40" w:rsidP="00422E40">
      <w:pPr>
        <w:pStyle w:val="PargrafodaLista"/>
        <w:numPr>
          <w:ilvl w:val="0"/>
          <w:numId w:val="30"/>
        </w:numPr>
        <w:spacing w:before="120"/>
        <w:jc w:val="both"/>
        <w:rPr>
          <w:rFonts w:ascii="ConduitITC TT" w:hAnsi="ConduitITC TT" w:cs="Arial"/>
          <w:sz w:val="22"/>
          <w:szCs w:val="22"/>
        </w:rPr>
      </w:pPr>
      <w:r w:rsidRPr="00587B85">
        <w:rPr>
          <w:rFonts w:ascii="ConduitITC TT" w:hAnsi="ConduitITC TT" w:cs="Arial"/>
          <w:sz w:val="22"/>
          <w:szCs w:val="22"/>
        </w:rPr>
        <w:t>Ao Decreto-Lei n.º 18/2008, de 29 de janeiro (Código dos Contratos Públicos, doravante “CCP”), na sua redação atual</w:t>
      </w:r>
      <w:r w:rsidRPr="00422E40">
        <w:rPr>
          <w:rFonts w:ascii="ConduitITC TT" w:hAnsi="ConduitITC TT" w:cs="Arial"/>
          <w:sz w:val="22"/>
          <w:szCs w:val="22"/>
        </w:rPr>
        <w:t>;</w:t>
      </w:r>
    </w:p>
    <w:p w14:paraId="2A733AEF" w14:textId="25BCBEE6" w:rsidR="00422E40" w:rsidRPr="00422E40" w:rsidRDefault="00422E40" w:rsidP="00422E40">
      <w:pPr>
        <w:pStyle w:val="PargrafodaLista"/>
        <w:numPr>
          <w:ilvl w:val="0"/>
          <w:numId w:val="30"/>
        </w:numPr>
        <w:spacing w:before="120"/>
        <w:jc w:val="both"/>
        <w:rPr>
          <w:rFonts w:ascii="ConduitITC TT" w:hAnsi="ConduitITC TT" w:cs="Arial"/>
          <w:sz w:val="22"/>
          <w:szCs w:val="22"/>
        </w:rPr>
      </w:pPr>
      <w:r w:rsidRPr="00422E40">
        <w:rPr>
          <w:rFonts w:ascii="ConduitITC TT" w:hAnsi="ConduitITC TT" w:cs="Arial"/>
          <w:sz w:val="22"/>
          <w:szCs w:val="22"/>
        </w:rPr>
        <w:t>Ao Decreto-Lei n.º 273/2003, de 29 de outubro (Condições de Segurança e de Saúde no Trabalho em estaleiros temporários ou Móveis), na sua redação atual;</w:t>
      </w:r>
    </w:p>
    <w:p w14:paraId="21A8BE17" w14:textId="1A80A3DD" w:rsidR="00422E40" w:rsidRPr="00587B85" w:rsidRDefault="00422E40" w:rsidP="00422E40">
      <w:pPr>
        <w:pStyle w:val="PargrafodaLista"/>
        <w:numPr>
          <w:ilvl w:val="0"/>
          <w:numId w:val="30"/>
        </w:numPr>
        <w:spacing w:before="120"/>
        <w:jc w:val="both"/>
        <w:rPr>
          <w:rFonts w:ascii="ConduitITC TT" w:hAnsi="ConduitITC TT" w:cs="Arial"/>
          <w:sz w:val="22"/>
          <w:szCs w:val="22"/>
        </w:rPr>
      </w:pPr>
      <w:r w:rsidRPr="00587B85">
        <w:rPr>
          <w:rFonts w:ascii="ConduitITC TT" w:hAnsi="ConduitITC TT" w:cs="Arial"/>
          <w:sz w:val="22"/>
          <w:szCs w:val="22"/>
        </w:rPr>
        <w:t>Ao Decreto-Lei n.º 102-D/2020, de 10 de dezembro (Regime Geral da Gestão de Resíduos e o Regime Jurídico da deposição de resíduos em aterro), na sua redação atual;</w:t>
      </w:r>
    </w:p>
    <w:p w14:paraId="619134F9" w14:textId="2342B673" w:rsidR="00422E40" w:rsidRPr="00422E40" w:rsidRDefault="00422E40" w:rsidP="00422E40">
      <w:pPr>
        <w:pStyle w:val="PargrafodaLista"/>
        <w:numPr>
          <w:ilvl w:val="0"/>
          <w:numId w:val="30"/>
        </w:numPr>
        <w:spacing w:before="120"/>
        <w:jc w:val="both"/>
        <w:rPr>
          <w:rFonts w:ascii="ConduitITC TT" w:hAnsi="ConduitITC TT" w:cs="Arial"/>
          <w:sz w:val="22"/>
          <w:szCs w:val="22"/>
        </w:rPr>
      </w:pPr>
      <w:r w:rsidRPr="00422E40">
        <w:rPr>
          <w:rFonts w:ascii="ConduitITC TT" w:hAnsi="ConduitITC TT" w:cs="Arial"/>
          <w:sz w:val="22"/>
          <w:szCs w:val="22"/>
        </w:rPr>
        <w:t>À restante legislação e regulamentação aplicável, nomeadamente a que respeita à construção, à revisão de preços, às instalações do pessoal, à segurança social, à higiene, segurança, prevenção e medicina no trabalho e à responsabilidade civil perante terceiros;</w:t>
      </w:r>
    </w:p>
    <w:p w14:paraId="0F79E33C" w14:textId="68633435" w:rsidR="00422E40" w:rsidRPr="00422E40" w:rsidRDefault="00422E40" w:rsidP="00422E40">
      <w:pPr>
        <w:pStyle w:val="PargrafodaLista"/>
        <w:numPr>
          <w:ilvl w:val="0"/>
          <w:numId w:val="30"/>
        </w:numPr>
        <w:spacing w:before="120"/>
        <w:jc w:val="both"/>
        <w:rPr>
          <w:rFonts w:ascii="ConduitITC TT" w:hAnsi="ConduitITC TT" w:cs="Arial"/>
          <w:sz w:val="22"/>
          <w:szCs w:val="22"/>
        </w:rPr>
      </w:pPr>
      <w:r w:rsidRPr="00422E40">
        <w:rPr>
          <w:rFonts w:ascii="ConduitITC TT" w:hAnsi="ConduitITC TT" w:cs="Arial"/>
          <w:sz w:val="22"/>
          <w:szCs w:val="22"/>
        </w:rPr>
        <w:t>Às regras da arte.</w:t>
      </w:r>
    </w:p>
    <w:p w14:paraId="2938741F" w14:textId="7D78294F" w:rsidR="00422E40" w:rsidRDefault="00506887" w:rsidP="00422E40">
      <w:pPr>
        <w:spacing w:before="120"/>
        <w:jc w:val="both"/>
        <w:rPr>
          <w:rFonts w:ascii="ConduitITC TT" w:hAnsi="ConduitITC TT" w:cs="Arial"/>
          <w:sz w:val="22"/>
          <w:szCs w:val="22"/>
        </w:rPr>
      </w:pPr>
      <w:r>
        <w:rPr>
          <w:rFonts w:ascii="ConduitITC TT" w:eastAsiaTheme="minorHAnsi" w:hAnsi="ConduitITC TT" w:cstheme="minorBidi"/>
          <w:sz w:val="22"/>
          <w:szCs w:val="22"/>
          <w:lang w:eastAsia="en-US"/>
        </w:rPr>
        <w:t>2</w:t>
      </w:r>
      <w:r w:rsidRPr="00506887">
        <w:rPr>
          <w:rFonts w:ascii="ConduitITC TT" w:eastAsiaTheme="minorHAnsi" w:hAnsi="ConduitITC TT" w:cstheme="minorBidi"/>
          <w:sz w:val="22"/>
          <w:szCs w:val="22"/>
          <w:lang w:eastAsia="en-US"/>
        </w:rPr>
        <w:t xml:space="preserve"> —</w:t>
      </w:r>
      <w:r>
        <w:rPr>
          <w:rFonts w:ascii="ConduitITC TT" w:eastAsiaTheme="minorHAnsi" w:hAnsi="ConduitITC TT" w:cstheme="minorBidi"/>
          <w:sz w:val="22"/>
          <w:szCs w:val="22"/>
          <w:lang w:eastAsia="en-US"/>
        </w:rPr>
        <w:t xml:space="preserve"> </w:t>
      </w:r>
      <w:r w:rsidR="00422E40" w:rsidRPr="00422E40">
        <w:rPr>
          <w:rFonts w:ascii="ConduitITC TT" w:hAnsi="ConduitITC TT" w:cs="Arial"/>
          <w:sz w:val="22"/>
          <w:szCs w:val="22"/>
        </w:rPr>
        <w:t>Para efeitos do disposto na alínea a) do número anterior, consideram-se integrados no Contrato:</w:t>
      </w:r>
    </w:p>
    <w:p w14:paraId="18664A12" w14:textId="2E026F69" w:rsidR="00422E40" w:rsidRPr="00422E40" w:rsidRDefault="00422E40" w:rsidP="00422E40">
      <w:pPr>
        <w:pStyle w:val="PargrafodaLista"/>
        <w:numPr>
          <w:ilvl w:val="0"/>
          <w:numId w:val="31"/>
        </w:numPr>
        <w:spacing w:before="120"/>
        <w:jc w:val="both"/>
        <w:rPr>
          <w:rFonts w:ascii="ConduitITC TT" w:hAnsi="ConduitITC TT" w:cs="Arial"/>
          <w:sz w:val="22"/>
          <w:szCs w:val="22"/>
        </w:rPr>
      </w:pPr>
      <w:r w:rsidRPr="00422E40">
        <w:rPr>
          <w:rFonts w:ascii="ConduitITC TT" w:hAnsi="ConduitITC TT" w:cs="Arial"/>
          <w:sz w:val="22"/>
          <w:szCs w:val="22"/>
        </w:rPr>
        <w:t>Os ajustamentos ao clausulado contratual, propostos de acordo com o disposto no artigo 99.º do Código dos Contratos Públicos e aceites pelo adjudicatário nos termos do disposto no artigo 101.º desse mesmo Código;</w:t>
      </w:r>
    </w:p>
    <w:p w14:paraId="273443AC" w14:textId="2E78E982" w:rsidR="00422E40" w:rsidRPr="00422E40" w:rsidRDefault="00422E40" w:rsidP="00422E40">
      <w:pPr>
        <w:pStyle w:val="PargrafodaLista"/>
        <w:numPr>
          <w:ilvl w:val="0"/>
          <w:numId w:val="31"/>
        </w:numPr>
        <w:spacing w:before="120"/>
        <w:jc w:val="both"/>
        <w:rPr>
          <w:rFonts w:ascii="ConduitITC TT" w:hAnsi="ConduitITC TT" w:cs="Arial"/>
          <w:sz w:val="22"/>
          <w:szCs w:val="22"/>
        </w:rPr>
      </w:pPr>
      <w:r w:rsidRPr="00422E40">
        <w:rPr>
          <w:rFonts w:ascii="ConduitITC TT" w:hAnsi="ConduitITC TT" w:cs="Arial"/>
          <w:sz w:val="22"/>
          <w:szCs w:val="22"/>
        </w:rPr>
        <w:t>Os suprimentos dos erros e das omissões do caderno de encargos, identificados pelos concorrentes, desde que tais erros e omissões tenham sido expressamente aceites pelo órgão competente para a decisão de contratar;</w:t>
      </w:r>
    </w:p>
    <w:p w14:paraId="1B14DAA1" w14:textId="6FA2FC50" w:rsidR="00422E40" w:rsidRPr="00422E40" w:rsidRDefault="00422E40" w:rsidP="00422E40">
      <w:pPr>
        <w:pStyle w:val="PargrafodaLista"/>
        <w:numPr>
          <w:ilvl w:val="0"/>
          <w:numId w:val="31"/>
        </w:numPr>
        <w:spacing w:before="120"/>
        <w:jc w:val="both"/>
        <w:rPr>
          <w:rFonts w:ascii="ConduitITC TT" w:hAnsi="ConduitITC TT" w:cs="Arial"/>
          <w:sz w:val="22"/>
          <w:szCs w:val="22"/>
        </w:rPr>
      </w:pPr>
      <w:r w:rsidRPr="00422E40">
        <w:rPr>
          <w:rFonts w:ascii="ConduitITC TT" w:hAnsi="ConduitITC TT" w:cs="Arial"/>
          <w:sz w:val="22"/>
          <w:szCs w:val="22"/>
        </w:rPr>
        <w:t>Os esclarecimentos e as retificações relativos ao caderno de encargos;</w:t>
      </w:r>
    </w:p>
    <w:p w14:paraId="0A140E5C" w14:textId="5AB66BF7" w:rsidR="00422E40" w:rsidRPr="00422E40" w:rsidRDefault="00422E40" w:rsidP="00422E40">
      <w:pPr>
        <w:pStyle w:val="PargrafodaLista"/>
        <w:numPr>
          <w:ilvl w:val="0"/>
          <w:numId w:val="31"/>
        </w:numPr>
        <w:spacing w:before="120"/>
        <w:jc w:val="both"/>
        <w:rPr>
          <w:rFonts w:ascii="ConduitITC TT" w:hAnsi="ConduitITC TT" w:cs="Arial"/>
          <w:sz w:val="22"/>
          <w:szCs w:val="22"/>
        </w:rPr>
      </w:pPr>
      <w:r w:rsidRPr="00422E40">
        <w:rPr>
          <w:rFonts w:ascii="ConduitITC TT" w:hAnsi="ConduitITC TT" w:cs="Arial"/>
          <w:sz w:val="22"/>
          <w:szCs w:val="22"/>
        </w:rPr>
        <w:t>O caderno de encargos;</w:t>
      </w:r>
    </w:p>
    <w:p w14:paraId="3E7797EB" w14:textId="2358D9F2" w:rsidR="00422E40" w:rsidRPr="00422E40" w:rsidRDefault="00422E40" w:rsidP="00422E40">
      <w:pPr>
        <w:pStyle w:val="PargrafodaLista"/>
        <w:numPr>
          <w:ilvl w:val="0"/>
          <w:numId w:val="31"/>
        </w:numPr>
        <w:spacing w:before="120"/>
        <w:jc w:val="both"/>
        <w:rPr>
          <w:rFonts w:ascii="ConduitITC TT" w:hAnsi="ConduitITC TT" w:cs="Arial"/>
          <w:sz w:val="22"/>
          <w:szCs w:val="22"/>
        </w:rPr>
      </w:pPr>
      <w:r w:rsidRPr="00422E40">
        <w:rPr>
          <w:rFonts w:ascii="ConduitITC TT" w:hAnsi="ConduitITC TT" w:cs="Arial"/>
          <w:sz w:val="22"/>
          <w:szCs w:val="22"/>
        </w:rPr>
        <w:t>O projeto de execução;</w:t>
      </w:r>
    </w:p>
    <w:p w14:paraId="479E1399" w14:textId="1BF97F4B" w:rsidR="00854260" w:rsidRDefault="00422E40" w:rsidP="00422E40">
      <w:pPr>
        <w:pStyle w:val="PargrafodaLista"/>
        <w:numPr>
          <w:ilvl w:val="0"/>
          <w:numId w:val="31"/>
        </w:numPr>
        <w:spacing w:before="120"/>
        <w:jc w:val="both"/>
        <w:rPr>
          <w:rFonts w:ascii="ConduitITC TT" w:hAnsi="ConduitITC TT" w:cs="Arial"/>
          <w:sz w:val="22"/>
          <w:szCs w:val="22"/>
        </w:rPr>
      </w:pPr>
      <w:r w:rsidRPr="00422E40">
        <w:rPr>
          <w:rFonts w:ascii="ConduitITC TT" w:hAnsi="ConduitITC TT" w:cs="Arial"/>
          <w:sz w:val="22"/>
          <w:szCs w:val="22"/>
        </w:rPr>
        <w:t>A proposta adjudicada;</w:t>
      </w:r>
    </w:p>
    <w:p w14:paraId="2CBF923C" w14:textId="77777777" w:rsidR="00422E40" w:rsidRPr="00422E40" w:rsidRDefault="00422E40" w:rsidP="00422E40">
      <w:pPr>
        <w:pStyle w:val="PargrafodaLista"/>
        <w:numPr>
          <w:ilvl w:val="0"/>
          <w:numId w:val="31"/>
        </w:numPr>
        <w:spacing w:before="120"/>
        <w:jc w:val="both"/>
        <w:rPr>
          <w:rFonts w:ascii="ConduitITC TT" w:hAnsi="ConduitITC TT" w:cs="Arial"/>
          <w:sz w:val="22"/>
          <w:szCs w:val="22"/>
        </w:rPr>
      </w:pPr>
      <w:r w:rsidRPr="00422E40">
        <w:rPr>
          <w:rFonts w:ascii="ConduitITC TT" w:hAnsi="ConduitITC TT" w:cs="Arial"/>
          <w:sz w:val="22"/>
          <w:szCs w:val="22"/>
        </w:rPr>
        <w:t>Os esclarecimentos sobre a proposta adjudicada, prestados pelo empreiteiro;</w:t>
      </w:r>
    </w:p>
    <w:p w14:paraId="4D950E67" w14:textId="15501B53" w:rsidR="00422E40" w:rsidRDefault="00422E40" w:rsidP="00422E40">
      <w:pPr>
        <w:pStyle w:val="PargrafodaLista"/>
        <w:numPr>
          <w:ilvl w:val="0"/>
          <w:numId w:val="31"/>
        </w:numPr>
        <w:spacing w:before="120"/>
        <w:jc w:val="both"/>
        <w:rPr>
          <w:rFonts w:ascii="ConduitITC TT" w:hAnsi="ConduitITC TT" w:cs="Arial"/>
          <w:sz w:val="22"/>
          <w:szCs w:val="22"/>
        </w:rPr>
      </w:pPr>
      <w:r w:rsidRPr="00422E40">
        <w:rPr>
          <w:rFonts w:ascii="ConduitITC TT" w:hAnsi="ConduitITC TT" w:cs="Arial"/>
          <w:sz w:val="22"/>
          <w:szCs w:val="22"/>
        </w:rPr>
        <w:t>Todos os outros documentos que sejam referidos no clausulado contratual ou no caderno de encargos.</w:t>
      </w:r>
    </w:p>
    <w:p w14:paraId="45E9FB69" w14:textId="77777777" w:rsidR="00422E40" w:rsidRPr="00422E40" w:rsidRDefault="00422E40" w:rsidP="00422E40">
      <w:pPr>
        <w:spacing w:before="120"/>
        <w:jc w:val="both"/>
        <w:rPr>
          <w:rFonts w:ascii="ConduitITC TT" w:hAnsi="ConduitITC TT" w:cs="Arial"/>
          <w:sz w:val="22"/>
          <w:szCs w:val="22"/>
        </w:rPr>
      </w:pPr>
    </w:p>
    <w:p w14:paraId="7212A7DD" w14:textId="33821D0B" w:rsidR="00BA0AB5" w:rsidRPr="00506887" w:rsidRDefault="00B25DB6" w:rsidP="0097747C">
      <w:pPr>
        <w:pStyle w:val="Ttulo2"/>
        <w:keepLines/>
        <w:numPr>
          <w:ilvl w:val="0"/>
          <w:numId w:val="4"/>
        </w:numPr>
        <w:spacing w:before="40" w:line="259" w:lineRule="auto"/>
        <w:jc w:val="both"/>
        <w:rPr>
          <w:rFonts w:eastAsiaTheme="majorEastAsia" w:cstheme="majorBidi"/>
          <w:color w:val="7D9532" w:themeColor="accent6" w:themeShade="BF"/>
          <w:szCs w:val="24"/>
          <w:lang w:eastAsia="en-US"/>
        </w:rPr>
      </w:pPr>
      <w:bookmarkStart w:id="6" w:name="_Toc109653217"/>
      <w:r>
        <w:rPr>
          <w:rFonts w:eastAsiaTheme="majorEastAsia" w:cstheme="majorBidi"/>
          <w:color w:val="7D9532" w:themeColor="accent6" w:themeShade="BF"/>
          <w:szCs w:val="24"/>
          <w:lang w:eastAsia="en-US"/>
        </w:rPr>
        <w:t>Interpretação dos documentos que regem a empreitada</w:t>
      </w:r>
      <w:bookmarkEnd w:id="6"/>
    </w:p>
    <w:p w14:paraId="3D2463FB" w14:textId="77777777" w:rsidR="002A0427" w:rsidRDefault="00506887" w:rsidP="002A0427">
      <w:pPr>
        <w:pStyle w:val="PargrafodaLista"/>
        <w:spacing w:before="120"/>
        <w:ind w:left="0"/>
        <w:jc w:val="both"/>
        <w:rPr>
          <w:rFonts w:ascii="ConduitITC TT" w:eastAsiaTheme="minorHAnsi" w:hAnsi="ConduitITC TT" w:cstheme="minorBidi"/>
          <w:sz w:val="22"/>
          <w:szCs w:val="22"/>
          <w:lang w:eastAsia="en-US"/>
        </w:rPr>
      </w:pPr>
      <w:r w:rsidRPr="00506887">
        <w:rPr>
          <w:rFonts w:ascii="ConduitITC TT" w:eastAsiaTheme="minorHAnsi" w:hAnsi="ConduitITC TT" w:cstheme="minorBidi"/>
          <w:sz w:val="22"/>
          <w:szCs w:val="22"/>
          <w:lang w:eastAsia="en-US"/>
        </w:rPr>
        <w:t xml:space="preserve">1 — </w:t>
      </w:r>
      <w:r w:rsidR="002A0427" w:rsidRPr="002A0427">
        <w:rPr>
          <w:rFonts w:ascii="ConduitITC TT" w:eastAsiaTheme="minorHAnsi" w:hAnsi="ConduitITC TT" w:cstheme="minorBidi"/>
          <w:sz w:val="22"/>
          <w:szCs w:val="22"/>
          <w:lang w:eastAsia="en-US"/>
        </w:rPr>
        <w:t>No caso de existirem divergências entre os vários documentos referidos nas alíneas b) a h) do n.º 2 da cláusula anterior, prevalecem os documentos pela ordem em que são aí indicados.</w:t>
      </w:r>
    </w:p>
    <w:p w14:paraId="5232CE4F" w14:textId="77777777" w:rsidR="002A0427" w:rsidRDefault="00506887" w:rsidP="002A0427">
      <w:pPr>
        <w:pStyle w:val="PargrafodaLista"/>
        <w:spacing w:before="120"/>
        <w:ind w:left="0"/>
        <w:jc w:val="both"/>
        <w:rPr>
          <w:rFonts w:ascii="ConduitITC TT" w:eastAsiaTheme="minorHAnsi" w:hAnsi="ConduitITC TT" w:cstheme="minorBidi"/>
          <w:sz w:val="22"/>
          <w:szCs w:val="22"/>
          <w:lang w:eastAsia="en-US"/>
        </w:rPr>
      </w:pPr>
      <w:r>
        <w:rPr>
          <w:rFonts w:ascii="ConduitITC TT" w:eastAsiaTheme="minorHAnsi" w:hAnsi="ConduitITC TT" w:cstheme="minorBidi"/>
          <w:sz w:val="22"/>
          <w:szCs w:val="22"/>
          <w:lang w:eastAsia="en-US"/>
        </w:rPr>
        <w:t>2</w:t>
      </w:r>
      <w:r w:rsidRPr="00506887">
        <w:rPr>
          <w:rFonts w:ascii="ConduitITC TT" w:eastAsiaTheme="minorHAnsi" w:hAnsi="ConduitITC TT" w:cstheme="minorBidi"/>
          <w:sz w:val="22"/>
          <w:szCs w:val="22"/>
          <w:lang w:eastAsia="en-US"/>
        </w:rPr>
        <w:t xml:space="preserve"> — </w:t>
      </w:r>
      <w:r w:rsidR="002A0427" w:rsidRPr="002A0427">
        <w:rPr>
          <w:rFonts w:ascii="ConduitITC TT" w:eastAsiaTheme="minorHAnsi" w:hAnsi="ConduitITC TT" w:cstheme="minorBidi"/>
          <w:sz w:val="22"/>
          <w:szCs w:val="22"/>
          <w:lang w:eastAsia="en-US"/>
        </w:rPr>
        <w:t>Em caso de divergência entre o caderno de encargos e o projeto de execução, prevalece o primeiro quanto à definição das condições jurídicas e técnicas de execução da empreitada e o segundo em tudo o que respeita à definição da própria obra.</w:t>
      </w:r>
    </w:p>
    <w:p w14:paraId="7B547668" w14:textId="6F635EA5" w:rsidR="002A0427" w:rsidRPr="002A0427" w:rsidRDefault="00506887" w:rsidP="002A0427">
      <w:pPr>
        <w:pStyle w:val="PargrafodaLista"/>
        <w:spacing w:before="120"/>
        <w:ind w:left="0"/>
        <w:jc w:val="both"/>
        <w:rPr>
          <w:rFonts w:ascii="ConduitITC TT" w:eastAsiaTheme="minorHAnsi" w:hAnsi="ConduitITC TT" w:cstheme="minorBidi"/>
          <w:sz w:val="22"/>
          <w:szCs w:val="22"/>
          <w:lang w:eastAsia="en-US"/>
        </w:rPr>
      </w:pPr>
      <w:r w:rsidRPr="00506887">
        <w:rPr>
          <w:rFonts w:ascii="ConduitITC TT" w:eastAsiaTheme="minorHAnsi" w:hAnsi="ConduitITC TT" w:cstheme="minorBidi"/>
          <w:sz w:val="22"/>
          <w:szCs w:val="22"/>
          <w:lang w:eastAsia="en-US"/>
        </w:rPr>
        <w:t xml:space="preserve">3 — </w:t>
      </w:r>
      <w:r w:rsidR="002A0427" w:rsidRPr="002A0427">
        <w:rPr>
          <w:rFonts w:ascii="ConduitITC TT" w:eastAsiaTheme="minorHAnsi" w:hAnsi="ConduitITC TT" w:cstheme="minorBidi"/>
          <w:sz w:val="22"/>
          <w:szCs w:val="22"/>
          <w:lang w:eastAsia="en-US"/>
        </w:rPr>
        <w:t>No caso de divergência entre as várias peças do projeto de execução:</w:t>
      </w:r>
    </w:p>
    <w:p w14:paraId="724F7D32" w14:textId="2355F3C7" w:rsidR="002A0427" w:rsidRPr="002A0427" w:rsidRDefault="002A0427" w:rsidP="002A0427">
      <w:pPr>
        <w:pStyle w:val="PargrafodaLista"/>
        <w:numPr>
          <w:ilvl w:val="0"/>
          <w:numId w:val="32"/>
        </w:numPr>
        <w:spacing w:before="120"/>
        <w:jc w:val="both"/>
        <w:rPr>
          <w:rFonts w:ascii="ConduitITC TT" w:eastAsiaTheme="minorHAnsi" w:hAnsi="ConduitITC TT" w:cstheme="minorBidi"/>
          <w:sz w:val="22"/>
          <w:szCs w:val="22"/>
          <w:lang w:eastAsia="en-US"/>
        </w:rPr>
      </w:pPr>
      <w:r w:rsidRPr="002A0427">
        <w:rPr>
          <w:rFonts w:ascii="ConduitITC TT" w:eastAsiaTheme="minorHAnsi" w:hAnsi="ConduitITC TT" w:cstheme="minorBidi"/>
          <w:sz w:val="22"/>
          <w:szCs w:val="22"/>
          <w:lang w:eastAsia="en-US"/>
        </w:rPr>
        <w:t>As peças desenhadas prevalecem sobre todas as outras quanto à localização, às características dimensionais da obra e à disposição relativa das suas diferentes partes;</w:t>
      </w:r>
    </w:p>
    <w:p w14:paraId="6E82EC75" w14:textId="13A69DB0" w:rsidR="002A0427" w:rsidRPr="002A0427" w:rsidRDefault="002A0427" w:rsidP="002A0427">
      <w:pPr>
        <w:pStyle w:val="PargrafodaLista"/>
        <w:numPr>
          <w:ilvl w:val="0"/>
          <w:numId w:val="32"/>
        </w:numPr>
        <w:spacing w:before="120"/>
        <w:jc w:val="both"/>
        <w:rPr>
          <w:rFonts w:ascii="ConduitITC TT" w:eastAsiaTheme="minorHAnsi" w:hAnsi="ConduitITC TT" w:cstheme="minorBidi"/>
          <w:sz w:val="22"/>
          <w:szCs w:val="22"/>
          <w:lang w:eastAsia="en-US"/>
        </w:rPr>
      </w:pPr>
      <w:r w:rsidRPr="002A0427">
        <w:rPr>
          <w:rFonts w:ascii="ConduitITC TT" w:eastAsiaTheme="minorHAnsi" w:hAnsi="ConduitITC TT" w:cstheme="minorBidi"/>
          <w:sz w:val="22"/>
          <w:szCs w:val="22"/>
          <w:lang w:eastAsia="en-US"/>
        </w:rPr>
        <w:t>As folhas de medições discriminadas e referenciadas e os respetivos mapas resumo de quantidades de trabalhos prevalecem sobre quaisquer outras no que se refere à natureza e quantidade dos trabalhos, sem prejuízo do disposto no artigo 50.º do CCP;</w:t>
      </w:r>
    </w:p>
    <w:p w14:paraId="3FF0AE6B" w14:textId="1FC8418B" w:rsidR="00854260" w:rsidRPr="002A0427" w:rsidRDefault="002A0427" w:rsidP="002A0427">
      <w:pPr>
        <w:pStyle w:val="PargrafodaLista"/>
        <w:numPr>
          <w:ilvl w:val="0"/>
          <w:numId w:val="32"/>
        </w:numPr>
        <w:spacing w:before="120"/>
        <w:jc w:val="both"/>
        <w:rPr>
          <w:rFonts w:ascii="ConduitITC TT" w:hAnsi="ConduitITC TT" w:cs="Arial"/>
          <w:sz w:val="22"/>
          <w:szCs w:val="22"/>
        </w:rPr>
      </w:pPr>
      <w:r w:rsidRPr="002A0427">
        <w:rPr>
          <w:rFonts w:ascii="ConduitITC TT" w:eastAsiaTheme="minorHAnsi" w:hAnsi="ConduitITC TT" w:cstheme="minorBidi"/>
          <w:sz w:val="22"/>
          <w:szCs w:val="22"/>
          <w:lang w:eastAsia="en-US"/>
        </w:rPr>
        <w:t>Em tudo o mais prevalece o que constar da memória descritiva e das restantes peças do projeto de execução.</w:t>
      </w:r>
    </w:p>
    <w:p w14:paraId="0F601F62" w14:textId="689BE51D" w:rsidR="00854260" w:rsidRPr="005C5D28" w:rsidRDefault="00854260" w:rsidP="007532C7">
      <w:pPr>
        <w:spacing w:before="120"/>
        <w:ind w:left="1701" w:hanging="567"/>
        <w:jc w:val="both"/>
        <w:rPr>
          <w:rFonts w:ascii="ConduitITC TT" w:hAnsi="ConduitITC TT"/>
          <w:sz w:val="22"/>
          <w:szCs w:val="22"/>
        </w:rPr>
      </w:pPr>
    </w:p>
    <w:p w14:paraId="5B4BD90B" w14:textId="35FD1808" w:rsidR="00BA0AB5" w:rsidRPr="00506887" w:rsidRDefault="00B25DB6" w:rsidP="0097747C">
      <w:pPr>
        <w:pStyle w:val="Ttulo2"/>
        <w:keepLines/>
        <w:numPr>
          <w:ilvl w:val="0"/>
          <w:numId w:val="4"/>
        </w:numPr>
        <w:spacing w:before="40" w:line="259" w:lineRule="auto"/>
        <w:jc w:val="both"/>
        <w:rPr>
          <w:rFonts w:eastAsiaTheme="majorEastAsia" w:cstheme="majorBidi"/>
          <w:color w:val="7D9532" w:themeColor="accent6" w:themeShade="BF"/>
          <w:szCs w:val="24"/>
          <w:lang w:eastAsia="en-US"/>
        </w:rPr>
      </w:pPr>
      <w:bookmarkStart w:id="7" w:name="_Toc109653218"/>
      <w:r>
        <w:rPr>
          <w:rFonts w:eastAsiaTheme="majorEastAsia" w:cstheme="majorBidi"/>
          <w:color w:val="7D9532" w:themeColor="accent6" w:themeShade="BF"/>
          <w:szCs w:val="24"/>
          <w:lang w:eastAsia="en-US"/>
        </w:rPr>
        <w:lastRenderedPageBreak/>
        <w:t>Esclarecimento de dúvidas</w:t>
      </w:r>
      <w:bookmarkEnd w:id="7"/>
    </w:p>
    <w:p w14:paraId="446593C4" w14:textId="7658F144" w:rsidR="00BA0AB5" w:rsidRDefault="00C872F4" w:rsidP="00C872F4">
      <w:pPr>
        <w:spacing w:before="120"/>
        <w:jc w:val="both"/>
        <w:rPr>
          <w:rFonts w:ascii="ConduitITC TT" w:hAnsi="ConduitITC TT"/>
          <w:sz w:val="22"/>
          <w:szCs w:val="22"/>
        </w:rPr>
      </w:pPr>
      <w:r w:rsidRPr="008F6AB2">
        <w:rPr>
          <w:rFonts w:ascii="ConduitITC TT" w:hAnsi="ConduitITC TT"/>
          <w:sz w:val="22"/>
          <w:szCs w:val="22"/>
        </w:rPr>
        <w:t xml:space="preserve">1 — </w:t>
      </w:r>
      <w:r w:rsidRPr="00C872F4">
        <w:rPr>
          <w:rFonts w:ascii="ConduitITC TT" w:hAnsi="ConduitITC TT"/>
          <w:sz w:val="22"/>
          <w:szCs w:val="22"/>
        </w:rPr>
        <w:t>As dúvidas que o empreiteiro tenha na interpretação dos documentos por que se rege a empreitada devem ser submetidas ao diretor de fiscalização da obra antes do início da execução dos trabalhos a que respeitam.</w:t>
      </w:r>
    </w:p>
    <w:p w14:paraId="4D2CA913" w14:textId="32D29EC5" w:rsidR="00C872F4" w:rsidRDefault="00C872F4" w:rsidP="00C872F4">
      <w:pPr>
        <w:spacing w:before="120"/>
        <w:jc w:val="both"/>
        <w:rPr>
          <w:rFonts w:ascii="ConduitITC TT" w:hAnsi="ConduitITC TT"/>
          <w:sz w:val="22"/>
          <w:szCs w:val="22"/>
        </w:rPr>
      </w:pPr>
      <w:r w:rsidRPr="008F6AB2">
        <w:rPr>
          <w:rFonts w:ascii="ConduitITC TT" w:hAnsi="ConduitITC TT"/>
          <w:sz w:val="22"/>
          <w:szCs w:val="22"/>
        </w:rPr>
        <w:t>2 —</w:t>
      </w:r>
      <w:r>
        <w:rPr>
          <w:rFonts w:ascii="ConduitITC TT" w:hAnsi="ConduitITC TT"/>
          <w:sz w:val="22"/>
          <w:szCs w:val="22"/>
        </w:rPr>
        <w:t xml:space="preserve"> </w:t>
      </w:r>
      <w:r w:rsidRPr="00C872F4">
        <w:rPr>
          <w:rFonts w:ascii="ConduitITC TT" w:hAnsi="ConduitITC TT"/>
          <w:sz w:val="22"/>
          <w:szCs w:val="22"/>
        </w:rPr>
        <w:t>No caso de as dúvidas ocorrerem somente após o início da execução dos trabalhos a que dizem respeito, deve o empreiteiro submetê-las imediatamente ao diretor de fiscalização da obra, juntamente com os motivos justificativos da sua não apresentação antes do início daquela execução.</w:t>
      </w:r>
    </w:p>
    <w:p w14:paraId="5521AD21" w14:textId="5A8DB0CF" w:rsidR="00C872F4" w:rsidRDefault="00C872F4" w:rsidP="00C872F4">
      <w:pPr>
        <w:spacing w:before="120"/>
        <w:jc w:val="both"/>
        <w:rPr>
          <w:rFonts w:ascii="ConduitITC TT" w:hAnsi="ConduitITC TT"/>
          <w:sz w:val="22"/>
          <w:szCs w:val="22"/>
        </w:rPr>
      </w:pPr>
      <w:r w:rsidRPr="008F6AB2">
        <w:rPr>
          <w:rFonts w:ascii="ConduitITC TT" w:hAnsi="ConduitITC TT"/>
          <w:sz w:val="22"/>
          <w:szCs w:val="22"/>
        </w:rPr>
        <w:t>3 —</w:t>
      </w:r>
      <w:r>
        <w:rPr>
          <w:rFonts w:ascii="ConduitITC TT" w:hAnsi="ConduitITC TT"/>
          <w:sz w:val="22"/>
          <w:szCs w:val="22"/>
        </w:rPr>
        <w:t xml:space="preserve"> </w:t>
      </w:r>
      <w:r w:rsidRPr="00C872F4">
        <w:rPr>
          <w:rFonts w:ascii="ConduitITC TT" w:hAnsi="ConduitITC TT"/>
          <w:sz w:val="22"/>
          <w:szCs w:val="22"/>
        </w:rPr>
        <w:t>O incumprimento do disposto no número anterior torna o empreiteiro responsável por todas as consequências da errada interpretação que porventura haja feito, incluindo a demolição e reconstrução das partes da obra em que o erro se tenha refletido.</w:t>
      </w:r>
    </w:p>
    <w:p w14:paraId="733029BC" w14:textId="77777777" w:rsidR="00C872F4" w:rsidRPr="00C872F4" w:rsidRDefault="00C872F4" w:rsidP="00C872F4">
      <w:pPr>
        <w:spacing w:before="120"/>
        <w:jc w:val="both"/>
        <w:rPr>
          <w:rFonts w:ascii="ConduitITC TT" w:hAnsi="ConduitITC TT"/>
          <w:sz w:val="22"/>
          <w:szCs w:val="22"/>
        </w:rPr>
      </w:pPr>
    </w:p>
    <w:p w14:paraId="0C31076F" w14:textId="2BC381D4" w:rsidR="00BA0AB5" w:rsidRPr="00506887" w:rsidRDefault="00B25DB6" w:rsidP="0097747C">
      <w:pPr>
        <w:pStyle w:val="Ttulo2"/>
        <w:keepLines/>
        <w:numPr>
          <w:ilvl w:val="0"/>
          <w:numId w:val="4"/>
        </w:numPr>
        <w:spacing w:before="40" w:line="259" w:lineRule="auto"/>
        <w:jc w:val="both"/>
        <w:rPr>
          <w:rFonts w:eastAsiaTheme="majorEastAsia" w:cstheme="majorBidi"/>
          <w:color w:val="7D9532" w:themeColor="accent6" w:themeShade="BF"/>
          <w:szCs w:val="24"/>
          <w:lang w:eastAsia="en-US"/>
        </w:rPr>
      </w:pPr>
      <w:bookmarkStart w:id="8" w:name="_Toc109653219"/>
      <w:r>
        <w:rPr>
          <w:rFonts w:eastAsiaTheme="majorEastAsia" w:cstheme="majorBidi"/>
          <w:color w:val="7D9532" w:themeColor="accent6" w:themeShade="BF"/>
          <w:szCs w:val="24"/>
          <w:lang w:eastAsia="en-US"/>
        </w:rPr>
        <w:t>Projeto</w:t>
      </w:r>
      <w:bookmarkEnd w:id="8"/>
    </w:p>
    <w:p w14:paraId="707B5D4D" w14:textId="77777777" w:rsidR="00C872F4" w:rsidRDefault="00C872F4" w:rsidP="008F6AB2">
      <w:pPr>
        <w:spacing w:before="120"/>
        <w:jc w:val="both"/>
        <w:rPr>
          <w:rFonts w:ascii="ConduitITC TT" w:hAnsi="ConduitITC TT"/>
          <w:sz w:val="22"/>
          <w:szCs w:val="22"/>
        </w:rPr>
      </w:pPr>
      <w:r w:rsidRPr="00C872F4">
        <w:rPr>
          <w:rFonts w:ascii="ConduitITC TT" w:hAnsi="ConduitITC TT"/>
          <w:sz w:val="22"/>
          <w:szCs w:val="22"/>
        </w:rPr>
        <w:t xml:space="preserve">O projeto de execução a considerar para a realização da empreitada é o patenteado no procedimento. </w:t>
      </w:r>
    </w:p>
    <w:p w14:paraId="02DEC283" w14:textId="36BBF96F" w:rsidR="00854260" w:rsidRDefault="00854260" w:rsidP="002E5811">
      <w:pPr>
        <w:spacing w:before="120"/>
        <w:jc w:val="both"/>
        <w:rPr>
          <w:rFonts w:ascii="ConduitITC TT" w:hAnsi="ConduitITC TT" w:cs="Arial"/>
          <w:sz w:val="22"/>
          <w:szCs w:val="22"/>
        </w:rPr>
      </w:pPr>
    </w:p>
    <w:p w14:paraId="71EFA7E1" w14:textId="6D640CD2" w:rsidR="000A44DB" w:rsidRDefault="000A44DB" w:rsidP="000A44DB">
      <w:pPr>
        <w:pStyle w:val="Ttulo1"/>
        <w:keepLines/>
        <w:numPr>
          <w:ilvl w:val="0"/>
          <w:numId w:val="9"/>
        </w:numPr>
        <w:spacing w:before="240" w:line="259" w:lineRule="auto"/>
        <w:ind w:left="0" w:hanging="284"/>
        <w:jc w:val="both"/>
        <w:rPr>
          <w:rFonts w:eastAsiaTheme="majorEastAsia" w:cstheme="majorBidi"/>
          <w:b w:val="0"/>
          <w:color w:val="7D9532" w:themeColor="accent6" w:themeShade="BF"/>
          <w:sz w:val="32"/>
          <w:szCs w:val="32"/>
          <w:lang w:eastAsia="en-US"/>
        </w:rPr>
      </w:pPr>
      <w:bookmarkStart w:id="9" w:name="_Toc109653220"/>
      <w:r>
        <w:rPr>
          <w:rFonts w:eastAsiaTheme="majorEastAsia" w:cstheme="majorBidi"/>
          <w:b w:val="0"/>
          <w:color w:val="7D9532" w:themeColor="accent6" w:themeShade="BF"/>
          <w:sz w:val="32"/>
          <w:szCs w:val="32"/>
          <w:lang w:eastAsia="en-US"/>
        </w:rPr>
        <w:t>OBRIGAÇÕES DO EMPREITEIRO</w:t>
      </w:r>
      <w:bookmarkEnd w:id="9"/>
    </w:p>
    <w:p w14:paraId="324CBC4A" w14:textId="44E04138" w:rsidR="000A44DB" w:rsidRDefault="000A44DB" w:rsidP="000A44DB">
      <w:pPr>
        <w:rPr>
          <w:rFonts w:eastAsiaTheme="majorEastAsia"/>
          <w:lang w:eastAsia="en-US"/>
        </w:rPr>
      </w:pPr>
    </w:p>
    <w:p w14:paraId="6A32CF1E" w14:textId="54FD5CA6" w:rsidR="000A44DB" w:rsidRPr="000A44DB" w:rsidRDefault="00063948" w:rsidP="000A44DB">
      <w:pPr>
        <w:pStyle w:val="Ttulo2"/>
        <w:keepLines/>
        <w:numPr>
          <w:ilvl w:val="0"/>
          <w:numId w:val="33"/>
        </w:numPr>
        <w:spacing w:before="40" w:line="259" w:lineRule="auto"/>
        <w:ind w:left="993" w:hanging="142"/>
        <w:jc w:val="both"/>
        <w:rPr>
          <w:rFonts w:eastAsiaTheme="majorEastAsia" w:cstheme="majorBidi"/>
          <w:color w:val="7D9532" w:themeColor="accent6" w:themeShade="BF"/>
          <w:szCs w:val="24"/>
          <w:u w:val="single"/>
          <w:lang w:eastAsia="en-US"/>
        </w:rPr>
      </w:pPr>
      <w:bookmarkStart w:id="10" w:name="_Toc109653221"/>
      <w:r w:rsidRPr="000A44DB">
        <w:rPr>
          <w:rFonts w:eastAsiaTheme="majorEastAsia" w:cstheme="majorBidi"/>
          <w:color w:val="7D9532" w:themeColor="accent6" w:themeShade="BF"/>
          <w:szCs w:val="24"/>
          <w:u w:val="single"/>
          <w:lang w:eastAsia="en-US"/>
        </w:rPr>
        <w:t>Preparação e planeamento dos trabalhos</w:t>
      </w:r>
      <w:bookmarkEnd w:id="10"/>
    </w:p>
    <w:p w14:paraId="3A4D4BD8" w14:textId="77777777" w:rsidR="000A44DB" w:rsidRPr="005C5D28" w:rsidRDefault="000A44DB" w:rsidP="002E5811">
      <w:pPr>
        <w:spacing w:before="120"/>
        <w:jc w:val="both"/>
        <w:rPr>
          <w:rFonts w:ascii="ConduitITC TT" w:hAnsi="ConduitITC TT" w:cs="Arial"/>
          <w:sz w:val="22"/>
          <w:szCs w:val="22"/>
        </w:rPr>
      </w:pPr>
    </w:p>
    <w:p w14:paraId="1B335F01" w14:textId="07922067" w:rsidR="00FD0CAA" w:rsidRPr="008F6AB2" w:rsidRDefault="00B25DB6" w:rsidP="0097747C">
      <w:pPr>
        <w:pStyle w:val="Ttulo2"/>
        <w:keepLines/>
        <w:numPr>
          <w:ilvl w:val="0"/>
          <w:numId w:val="4"/>
        </w:numPr>
        <w:spacing w:before="40" w:line="259" w:lineRule="auto"/>
        <w:jc w:val="both"/>
        <w:rPr>
          <w:rFonts w:eastAsiaTheme="majorEastAsia" w:cstheme="majorBidi"/>
          <w:color w:val="7D9532" w:themeColor="accent6" w:themeShade="BF"/>
          <w:szCs w:val="24"/>
          <w:lang w:eastAsia="en-US"/>
        </w:rPr>
      </w:pPr>
      <w:bookmarkStart w:id="11" w:name="_Toc109653222"/>
      <w:r>
        <w:rPr>
          <w:rFonts w:eastAsiaTheme="majorEastAsia" w:cstheme="majorBidi"/>
          <w:color w:val="7D9532" w:themeColor="accent6" w:themeShade="BF"/>
          <w:szCs w:val="24"/>
          <w:lang w:eastAsia="en-US"/>
        </w:rPr>
        <w:t>Preparação e planeamento da execução da obra</w:t>
      </w:r>
      <w:bookmarkEnd w:id="11"/>
    </w:p>
    <w:p w14:paraId="47C7A77A" w14:textId="03397F94" w:rsidR="000A44DB" w:rsidRPr="000A44DB" w:rsidRDefault="000A44DB" w:rsidP="000A44DB">
      <w:pPr>
        <w:spacing w:before="120"/>
        <w:jc w:val="both"/>
        <w:rPr>
          <w:rFonts w:ascii="ConduitITC TT" w:hAnsi="ConduitITC TT"/>
          <w:sz w:val="22"/>
          <w:szCs w:val="22"/>
        </w:rPr>
      </w:pPr>
      <w:r w:rsidRPr="000A44DB">
        <w:rPr>
          <w:rFonts w:ascii="ConduitITC TT" w:hAnsi="ConduitITC TT"/>
          <w:sz w:val="22"/>
          <w:szCs w:val="22"/>
        </w:rPr>
        <w:t>1 – O empreiteiro é responsável:</w:t>
      </w:r>
    </w:p>
    <w:p w14:paraId="5170CF08" w14:textId="28BBAD1B" w:rsidR="000A44DB" w:rsidRPr="007F017B" w:rsidRDefault="000A44DB" w:rsidP="000A44DB">
      <w:pPr>
        <w:pStyle w:val="PargrafodaLista"/>
        <w:numPr>
          <w:ilvl w:val="0"/>
          <w:numId w:val="36"/>
        </w:numPr>
        <w:spacing w:before="120"/>
        <w:jc w:val="both"/>
        <w:rPr>
          <w:rFonts w:ascii="ConduitITC TT" w:hAnsi="ConduitITC TT"/>
          <w:sz w:val="22"/>
          <w:szCs w:val="22"/>
        </w:rPr>
      </w:pPr>
      <w:r w:rsidRPr="007F017B">
        <w:rPr>
          <w:rFonts w:ascii="ConduitITC TT" w:hAnsi="ConduitITC TT"/>
          <w:sz w:val="22"/>
          <w:szCs w:val="22"/>
        </w:rPr>
        <w:t>Perante o dono da obra, pela preparação, planeamento e coordenação de todos os trabalhos da empreitada, ainda que em caso de subcontratação, bem como pela preparação, planeamento e execução dos trabalhos necessários à aplicação, em geral, das normas sobre segurança, higiene e saúde no trabalho vigentes e, em particular, das medidas consignadas no plano de segurança e saúde, e no plano de prevenção e gestão de resíduos de construção e demolição;</w:t>
      </w:r>
    </w:p>
    <w:p w14:paraId="6FC34C55" w14:textId="533F5613" w:rsidR="000A44DB" w:rsidRPr="007F017B" w:rsidRDefault="000A44DB" w:rsidP="000A44DB">
      <w:pPr>
        <w:pStyle w:val="PargrafodaLista"/>
        <w:numPr>
          <w:ilvl w:val="0"/>
          <w:numId w:val="36"/>
        </w:numPr>
        <w:spacing w:before="120"/>
        <w:jc w:val="both"/>
        <w:rPr>
          <w:rFonts w:ascii="ConduitITC TT" w:hAnsi="ConduitITC TT"/>
          <w:sz w:val="22"/>
          <w:szCs w:val="22"/>
        </w:rPr>
      </w:pPr>
      <w:r w:rsidRPr="007F017B">
        <w:rPr>
          <w:rFonts w:ascii="ConduitITC TT" w:hAnsi="ConduitITC TT"/>
          <w:sz w:val="22"/>
          <w:szCs w:val="22"/>
        </w:rPr>
        <w:t>Perante as entidades fiscalizadoras, pela preparação, planeamento e coordenação dos trabalhos necessários à aplicação das medidas sobre segurança, higiene e saúde no trabalho em vigor, bem como pela aplicação do documento indicado na alínea f) do n.º 4 da presente cláusula.</w:t>
      </w:r>
    </w:p>
    <w:p w14:paraId="32543E55" w14:textId="4FE003DE" w:rsidR="000A44DB" w:rsidRPr="007F017B" w:rsidRDefault="000A44DB" w:rsidP="000A44DB">
      <w:pPr>
        <w:pStyle w:val="PargrafodaLista"/>
        <w:numPr>
          <w:ilvl w:val="0"/>
          <w:numId w:val="36"/>
        </w:numPr>
        <w:spacing w:before="120"/>
        <w:jc w:val="both"/>
        <w:rPr>
          <w:rFonts w:ascii="ConduitITC TT" w:hAnsi="ConduitITC TT"/>
          <w:sz w:val="22"/>
          <w:szCs w:val="22"/>
        </w:rPr>
      </w:pPr>
      <w:r w:rsidRPr="007F017B">
        <w:rPr>
          <w:rFonts w:ascii="ConduitITC TT" w:hAnsi="ConduitITC TT"/>
          <w:sz w:val="22"/>
          <w:szCs w:val="22"/>
        </w:rPr>
        <w:t>Pela preparação, submissão e pagamento das taxas referentes ao processo de licença de ocupação da via pública, perante o município, caso a especificidade e localização dos trabalhos e os limites da área de estaleiro, assim o justifiquem.</w:t>
      </w:r>
    </w:p>
    <w:p w14:paraId="64E81A9E" w14:textId="4726583C" w:rsidR="000A44DB" w:rsidRPr="000A44DB" w:rsidRDefault="000A44DB" w:rsidP="000A44DB">
      <w:pPr>
        <w:spacing w:before="120"/>
        <w:jc w:val="both"/>
        <w:rPr>
          <w:rFonts w:ascii="ConduitITC TT" w:hAnsi="ConduitITC TT"/>
          <w:sz w:val="22"/>
          <w:szCs w:val="22"/>
        </w:rPr>
      </w:pPr>
      <w:r w:rsidRPr="007F017B">
        <w:rPr>
          <w:rFonts w:ascii="ConduitITC TT" w:hAnsi="ConduitITC TT"/>
          <w:sz w:val="22"/>
          <w:szCs w:val="22"/>
        </w:rPr>
        <w:t>2 – A disponibilização e o fornecimento</w:t>
      </w:r>
      <w:r w:rsidRPr="000A44DB">
        <w:rPr>
          <w:rFonts w:ascii="ConduitITC TT" w:hAnsi="ConduitITC TT"/>
          <w:sz w:val="22"/>
          <w:szCs w:val="22"/>
        </w:rPr>
        <w:t xml:space="preserve"> de todos os meios necessários para a realização da obra e dos trabalhos preparatórios ou acessórios, incluindo os materiais e os meios humanos, técnicos e equipamentos, compete ao empreiteiro.</w:t>
      </w:r>
    </w:p>
    <w:p w14:paraId="37521423" w14:textId="02337EA5" w:rsidR="000A44DB" w:rsidRPr="000A44DB" w:rsidRDefault="000A44DB" w:rsidP="000A44DB">
      <w:pPr>
        <w:spacing w:before="120"/>
        <w:jc w:val="both"/>
        <w:rPr>
          <w:rFonts w:ascii="ConduitITC TT" w:hAnsi="ConduitITC TT"/>
          <w:sz w:val="22"/>
          <w:szCs w:val="22"/>
        </w:rPr>
      </w:pPr>
      <w:r w:rsidRPr="000A44DB">
        <w:rPr>
          <w:rFonts w:ascii="ConduitITC TT" w:hAnsi="ConduitITC TT"/>
          <w:sz w:val="22"/>
          <w:szCs w:val="22"/>
        </w:rPr>
        <w:t>3 – O empreiteiro realiza todos os trabalhos que, por natureza, por exigência legal ou segundo o uso corrente, sejam considerados como preparatórios ou acessórios à execução da obra, designadamente:</w:t>
      </w:r>
    </w:p>
    <w:p w14:paraId="62DB5C67" w14:textId="4530C9A5" w:rsidR="000A44DB" w:rsidRPr="000A44DB" w:rsidRDefault="000A44DB" w:rsidP="000A44DB">
      <w:pPr>
        <w:pStyle w:val="PargrafodaLista"/>
        <w:numPr>
          <w:ilvl w:val="0"/>
          <w:numId w:val="35"/>
        </w:numPr>
        <w:spacing w:before="120"/>
        <w:jc w:val="both"/>
        <w:rPr>
          <w:rFonts w:ascii="ConduitITC TT" w:hAnsi="ConduitITC TT"/>
          <w:sz w:val="22"/>
          <w:szCs w:val="22"/>
        </w:rPr>
      </w:pPr>
      <w:r w:rsidRPr="000A44DB">
        <w:rPr>
          <w:rFonts w:ascii="ConduitITC TT" w:hAnsi="ConduitITC TT"/>
          <w:sz w:val="22"/>
          <w:szCs w:val="22"/>
        </w:rPr>
        <w:t>Trabalhos de montagem, construção, manutenção, desmontagem e demolição do estaleiro;</w:t>
      </w:r>
    </w:p>
    <w:p w14:paraId="1474C585" w14:textId="5E56DB88" w:rsidR="000A44DB" w:rsidRPr="000A44DB" w:rsidRDefault="000A44DB" w:rsidP="000A44DB">
      <w:pPr>
        <w:pStyle w:val="PargrafodaLista"/>
        <w:numPr>
          <w:ilvl w:val="0"/>
          <w:numId w:val="35"/>
        </w:numPr>
        <w:spacing w:before="120"/>
        <w:jc w:val="both"/>
        <w:rPr>
          <w:rFonts w:ascii="ConduitITC TT" w:hAnsi="ConduitITC TT"/>
          <w:sz w:val="22"/>
          <w:szCs w:val="22"/>
        </w:rPr>
      </w:pPr>
      <w:r w:rsidRPr="000A44DB">
        <w:rPr>
          <w:rFonts w:ascii="ConduitITC TT" w:hAnsi="ConduitITC TT"/>
          <w:sz w:val="22"/>
          <w:szCs w:val="22"/>
        </w:rPr>
        <w:t>Trabalhos necessários para garantir a segurança de todas as pessoas que trabalhem na obra ou que circulem no respetivo local, incluindo o pessoal dos subempreiteiros e terceiros em geral, para evitar danos nos prédios vizinhos e para satisfazer os regulamentos de segurança, higiene e saúde no trabalho e de polícia das vias públicas;</w:t>
      </w:r>
    </w:p>
    <w:p w14:paraId="5ECA3A95" w14:textId="086679AF" w:rsidR="000A44DB" w:rsidRPr="000A44DB" w:rsidRDefault="000A44DB" w:rsidP="000A44DB">
      <w:pPr>
        <w:pStyle w:val="PargrafodaLista"/>
        <w:numPr>
          <w:ilvl w:val="0"/>
          <w:numId w:val="35"/>
        </w:numPr>
        <w:spacing w:before="120"/>
        <w:jc w:val="both"/>
        <w:rPr>
          <w:rFonts w:ascii="ConduitITC TT" w:hAnsi="ConduitITC TT"/>
          <w:sz w:val="22"/>
          <w:szCs w:val="22"/>
        </w:rPr>
      </w:pPr>
      <w:r w:rsidRPr="000A44DB">
        <w:rPr>
          <w:rFonts w:ascii="ConduitITC TT" w:hAnsi="ConduitITC TT"/>
          <w:sz w:val="22"/>
          <w:szCs w:val="22"/>
        </w:rPr>
        <w:t>Trabalhos de restabelecimento, por meio de obras provisórias, de todas as servidões e serventias que seja indispensável alterar ou destruir para a execução dos trabalhos e para evitar a estagnação de águas que os mesmos possam originar;</w:t>
      </w:r>
    </w:p>
    <w:p w14:paraId="0F3659F9" w14:textId="3C54484D" w:rsidR="000A44DB" w:rsidRPr="000A44DB" w:rsidRDefault="000A44DB" w:rsidP="000A44DB">
      <w:pPr>
        <w:pStyle w:val="PargrafodaLista"/>
        <w:numPr>
          <w:ilvl w:val="0"/>
          <w:numId w:val="35"/>
        </w:numPr>
        <w:spacing w:before="120"/>
        <w:jc w:val="both"/>
        <w:rPr>
          <w:rFonts w:ascii="ConduitITC TT" w:hAnsi="ConduitITC TT"/>
          <w:sz w:val="22"/>
          <w:szCs w:val="22"/>
        </w:rPr>
      </w:pPr>
      <w:r w:rsidRPr="000A44DB">
        <w:rPr>
          <w:rFonts w:ascii="ConduitITC TT" w:hAnsi="ConduitITC TT"/>
          <w:sz w:val="22"/>
          <w:szCs w:val="22"/>
        </w:rPr>
        <w:t>Trabalhos de construção dos acessos ao estaleiro e das serventias internas deste.</w:t>
      </w:r>
    </w:p>
    <w:p w14:paraId="332651E4" w14:textId="6E1FAFF9" w:rsidR="000A44DB" w:rsidRPr="000A44DB" w:rsidRDefault="000A44DB" w:rsidP="000A44DB">
      <w:pPr>
        <w:spacing w:before="120"/>
        <w:jc w:val="both"/>
        <w:rPr>
          <w:rFonts w:ascii="ConduitITC TT" w:hAnsi="ConduitITC TT"/>
          <w:sz w:val="22"/>
          <w:szCs w:val="22"/>
        </w:rPr>
      </w:pPr>
      <w:r>
        <w:rPr>
          <w:rFonts w:ascii="ConduitITC TT" w:hAnsi="ConduitITC TT"/>
          <w:sz w:val="22"/>
          <w:szCs w:val="22"/>
        </w:rPr>
        <w:lastRenderedPageBreak/>
        <w:t>4</w:t>
      </w:r>
      <w:r w:rsidRPr="000A44DB">
        <w:rPr>
          <w:rFonts w:ascii="ConduitITC TT" w:hAnsi="ConduitITC TT"/>
          <w:sz w:val="22"/>
          <w:szCs w:val="22"/>
        </w:rPr>
        <w:t xml:space="preserve"> – A preparação e o planeamento da execução da obra compreendem ainda:</w:t>
      </w:r>
    </w:p>
    <w:p w14:paraId="602066A7" w14:textId="50AECDDB" w:rsidR="000A44DB" w:rsidRPr="000A44DB" w:rsidRDefault="000A44DB" w:rsidP="000A44DB">
      <w:pPr>
        <w:pStyle w:val="PargrafodaLista"/>
        <w:numPr>
          <w:ilvl w:val="0"/>
          <w:numId w:val="34"/>
        </w:numPr>
        <w:spacing w:before="120"/>
        <w:jc w:val="both"/>
        <w:rPr>
          <w:rFonts w:ascii="ConduitITC TT" w:hAnsi="ConduitITC TT"/>
          <w:sz w:val="22"/>
          <w:szCs w:val="22"/>
        </w:rPr>
      </w:pPr>
      <w:r w:rsidRPr="000A44DB">
        <w:rPr>
          <w:rFonts w:ascii="ConduitITC TT" w:hAnsi="ConduitITC TT"/>
          <w:sz w:val="22"/>
          <w:szCs w:val="22"/>
        </w:rPr>
        <w:t>A apresentação pelo empreiteiro ao dono da obra de quaisquer dúvidas relativas aos materiais, aos métodos e às técnicas a utilizar na execução da empreitada;</w:t>
      </w:r>
    </w:p>
    <w:p w14:paraId="560EF1CE" w14:textId="5D1C21B3" w:rsidR="000A44DB" w:rsidRPr="000A44DB" w:rsidRDefault="000A44DB" w:rsidP="000A44DB">
      <w:pPr>
        <w:pStyle w:val="PargrafodaLista"/>
        <w:numPr>
          <w:ilvl w:val="0"/>
          <w:numId w:val="34"/>
        </w:numPr>
        <w:spacing w:before="120"/>
        <w:jc w:val="both"/>
        <w:rPr>
          <w:rFonts w:ascii="ConduitITC TT" w:hAnsi="ConduitITC TT"/>
          <w:sz w:val="22"/>
          <w:szCs w:val="22"/>
        </w:rPr>
      </w:pPr>
      <w:r w:rsidRPr="000A44DB">
        <w:rPr>
          <w:rFonts w:ascii="ConduitITC TT" w:hAnsi="ConduitITC TT"/>
          <w:sz w:val="22"/>
          <w:szCs w:val="22"/>
        </w:rPr>
        <w:t>O esclarecimento dessas dúvidas pelo dono da obra;</w:t>
      </w:r>
    </w:p>
    <w:p w14:paraId="165F3D36" w14:textId="1B45B363" w:rsidR="000A44DB" w:rsidRPr="000A44DB" w:rsidRDefault="000A44DB" w:rsidP="000A44DB">
      <w:pPr>
        <w:pStyle w:val="PargrafodaLista"/>
        <w:numPr>
          <w:ilvl w:val="0"/>
          <w:numId w:val="34"/>
        </w:numPr>
        <w:spacing w:before="120"/>
        <w:jc w:val="both"/>
        <w:rPr>
          <w:rFonts w:ascii="ConduitITC TT" w:hAnsi="ConduitITC TT"/>
          <w:sz w:val="22"/>
          <w:szCs w:val="22"/>
        </w:rPr>
      </w:pPr>
      <w:r w:rsidRPr="000A44DB">
        <w:rPr>
          <w:rFonts w:ascii="ConduitITC TT" w:hAnsi="ConduitITC TT"/>
          <w:sz w:val="22"/>
          <w:szCs w:val="22"/>
        </w:rPr>
        <w:t>A apresentação pelo empreiteiro de reclamações relativamente a erros e omissões do projeto que sejam detetados nessa fase da obra, nos termos previstos no n.º 4 do artigo 378.º do CCP;</w:t>
      </w:r>
    </w:p>
    <w:p w14:paraId="5EBBFE22" w14:textId="5BFF8AE5" w:rsidR="000A44DB" w:rsidRPr="000A44DB" w:rsidRDefault="000A44DB" w:rsidP="000A44DB">
      <w:pPr>
        <w:pStyle w:val="PargrafodaLista"/>
        <w:numPr>
          <w:ilvl w:val="0"/>
          <w:numId w:val="34"/>
        </w:numPr>
        <w:spacing w:before="120"/>
        <w:jc w:val="both"/>
        <w:rPr>
          <w:rFonts w:ascii="ConduitITC TT" w:hAnsi="ConduitITC TT"/>
          <w:sz w:val="22"/>
          <w:szCs w:val="22"/>
        </w:rPr>
      </w:pPr>
      <w:r w:rsidRPr="000A44DB">
        <w:rPr>
          <w:rFonts w:ascii="ConduitITC TT" w:hAnsi="ConduitITC TT"/>
          <w:sz w:val="22"/>
          <w:szCs w:val="22"/>
        </w:rPr>
        <w:t>A apreciação e decisão do dono da obra das reclamações a que se refere a alínea anterior;</w:t>
      </w:r>
    </w:p>
    <w:p w14:paraId="6D113D0F" w14:textId="75805A4A" w:rsidR="000A44DB" w:rsidRPr="000A44DB" w:rsidRDefault="000A44DB" w:rsidP="000A44DB">
      <w:pPr>
        <w:pStyle w:val="PargrafodaLista"/>
        <w:numPr>
          <w:ilvl w:val="0"/>
          <w:numId w:val="34"/>
        </w:numPr>
        <w:spacing w:before="120"/>
        <w:jc w:val="both"/>
        <w:rPr>
          <w:rFonts w:ascii="ConduitITC TT" w:hAnsi="ConduitITC TT"/>
          <w:sz w:val="22"/>
          <w:szCs w:val="22"/>
        </w:rPr>
      </w:pPr>
      <w:r w:rsidRPr="000A44DB">
        <w:rPr>
          <w:rFonts w:ascii="ConduitITC TT" w:hAnsi="ConduitITC TT"/>
          <w:sz w:val="22"/>
          <w:szCs w:val="22"/>
        </w:rPr>
        <w:t>O estudo e definição pelo empreiteiro dos processos de construção a adotar na realização dos trabalhos;</w:t>
      </w:r>
    </w:p>
    <w:p w14:paraId="49605911" w14:textId="5814C6B0" w:rsidR="000A44DB" w:rsidRPr="000A44DB" w:rsidRDefault="000A44DB" w:rsidP="000A44DB">
      <w:pPr>
        <w:pStyle w:val="PargrafodaLista"/>
        <w:numPr>
          <w:ilvl w:val="0"/>
          <w:numId w:val="34"/>
        </w:numPr>
        <w:spacing w:before="120"/>
        <w:jc w:val="both"/>
        <w:rPr>
          <w:rFonts w:ascii="ConduitITC TT" w:hAnsi="ConduitITC TT"/>
          <w:sz w:val="22"/>
          <w:szCs w:val="22"/>
        </w:rPr>
      </w:pPr>
      <w:r w:rsidRPr="000A44DB">
        <w:rPr>
          <w:rFonts w:ascii="ConduitITC TT" w:hAnsi="ConduitITC TT"/>
          <w:sz w:val="22"/>
          <w:szCs w:val="22"/>
        </w:rPr>
        <w:t>A elaboração e apresentação pelo empreiteiro do plano de trabalhos ajustado, no caso previsto no n.º 3 do artigo 361.º do CCP, e sua aprovação pelo dono da obra.</w:t>
      </w:r>
    </w:p>
    <w:p w14:paraId="2A230240" w14:textId="2FFCA342" w:rsidR="00A06A88" w:rsidRDefault="000A44DB" w:rsidP="000A44DB">
      <w:pPr>
        <w:spacing w:before="120"/>
        <w:jc w:val="both"/>
        <w:rPr>
          <w:rFonts w:ascii="ConduitITC TT" w:hAnsi="ConduitITC TT"/>
          <w:sz w:val="22"/>
          <w:szCs w:val="22"/>
        </w:rPr>
      </w:pPr>
      <w:r w:rsidRPr="000A44DB">
        <w:rPr>
          <w:rFonts w:ascii="ConduitITC TT" w:hAnsi="ConduitITC TT"/>
          <w:sz w:val="22"/>
          <w:szCs w:val="22"/>
        </w:rPr>
        <w:t>5 – Todos os atos de preparação e planeamento da execução da obra devem realizar-se no prazo de 10 dias.</w:t>
      </w:r>
    </w:p>
    <w:p w14:paraId="6CBBFE93" w14:textId="77777777" w:rsidR="000A44DB" w:rsidRPr="005C5D28" w:rsidRDefault="000A44DB" w:rsidP="000A44DB">
      <w:pPr>
        <w:spacing w:before="120"/>
        <w:jc w:val="both"/>
        <w:rPr>
          <w:rFonts w:ascii="ConduitITC TT" w:hAnsi="ConduitITC TT" w:cs="Arial"/>
          <w:sz w:val="22"/>
          <w:szCs w:val="22"/>
        </w:rPr>
      </w:pPr>
    </w:p>
    <w:p w14:paraId="18C92F93" w14:textId="56BFE67D" w:rsidR="00FD0CAA" w:rsidRPr="008F6AB2" w:rsidRDefault="00B25DB6" w:rsidP="0097747C">
      <w:pPr>
        <w:pStyle w:val="Ttulo2"/>
        <w:keepLines/>
        <w:numPr>
          <w:ilvl w:val="0"/>
          <w:numId w:val="4"/>
        </w:numPr>
        <w:spacing w:before="40" w:line="259" w:lineRule="auto"/>
        <w:jc w:val="both"/>
        <w:rPr>
          <w:rFonts w:eastAsiaTheme="majorEastAsia" w:cstheme="majorBidi"/>
          <w:color w:val="7D9532" w:themeColor="accent6" w:themeShade="BF"/>
          <w:szCs w:val="24"/>
          <w:lang w:eastAsia="en-US"/>
        </w:rPr>
      </w:pPr>
      <w:bookmarkStart w:id="12" w:name="_Toc109653223"/>
      <w:r>
        <w:rPr>
          <w:rFonts w:eastAsiaTheme="majorEastAsia" w:cstheme="majorBidi"/>
          <w:color w:val="7D9532" w:themeColor="accent6" w:themeShade="BF"/>
          <w:szCs w:val="24"/>
          <w:lang w:eastAsia="en-US"/>
        </w:rPr>
        <w:t>Plano de trabalhos ajustado</w:t>
      </w:r>
      <w:bookmarkEnd w:id="12"/>
    </w:p>
    <w:p w14:paraId="460F847F" w14:textId="10B6B4CA" w:rsidR="00595A5D" w:rsidRPr="00595A5D" w:rsidRDefault="00595A5D" w:rsidP="00595A5D">
      <w:pPr>
        <w:spacing w:before="120"/>
        <w:jc w:val="both"/>
        <w:rPr>
          <w:rFonts w:ascii="ConduitITC TT" w:hAnsi="ConduitITC TT"/>
          <w:sz w:val="22"/>
          <w:szCs w:val="22"/>
        </w:rPr>
      </w:pPr>
      <w:r w:rsidRPr="00595A5D">
        <w:rPr>
          <w:rFonts w:ascii="ConduitITC TT" w:hAnsi="ConduitITC TT"/>
          <w:sz w:val="22"/>
          <w:szCs w:val="22"/>
        </w:rPr>
        <w:t>1 – No prazo de 10 dias a contar da data do auto de consignação, deve o empreiteiro, quando tal se revele necessário, apresentar, nos termos e para os efeitos do artigo 361.º do CCP, o plano de trabalhos ajustado e o respetivo plano de pagamentos, na forma de gráfico de barras em que a unidade é a semana.</w:t>
      </w:r>
    </w:p>
    <w:p w14:paraId="5C5AE1E3" w14:textId="77777777" w:rsidR="00595A5D" w:rsidRPr="00595A5D" w:rsidRDefault="00595A5D" w:rsidP="00595A5D">
      <w:pPr>
        <w:spacing w:before="120"/>
        <w:jc w:val="both"/>
        <w:rPr>
          <w:rFonts w:ascii="ConduitITC TT" w:hAnsi="ConduitITC TT"/>
          <w:sz w:val="22"/>
          <w:szCs w:val="22"/>
        </w:rPr>
      </w:pPr>
      <w:r w:rsidRPr="00595A5D">
        <w:rPr>
          <w:rFonts w:ascii="ConduitITC TT" w:hAnsi="ConduitITC TT"/>
          <w:sz w:val="22"/>
          <w:szCs w:val="22"/>
        </w:rPr>
        <w:t>2 – O plano de trabalhos ajustado não pode implicar a alteração do preço contratual, nem a alteração do prazo de conclusão da obra nem ainda alterações aos prazos parciais definidos no plano de trabalhos constante do Contrato, para além do que seja estritamente necessário à adaptação do plano de trabalhos ao plano final de consignação.</w:t>
      </w:r>
    </w:p>
    <w:p w14:paraId="2598B4EE" w14:textId="579107A8" w:rsidR="00595A5D" w:rsidRPr="00595A5D" w:rsidRDefault="00595A5D" w:rsidP="00595A5D">
      <w:pPr>
        <w:spacing w:before="120"/>
        <w:jc w:val="both"/>
        <w:rPr>
          <w:rFonts w:ascii="ConduitITC TT" w:hAnsi="ConduitITC TT"/>
          <w:sz w:val="22"/>
          <w:szCs w:val="22"/>
        </w:rPr>
      </w:pPr>
      <w:r w:rsidRPr="00595A5D">
        <w:rPr>
          <w:rFonts w:ascii="ConduitITC TT" w:hAnsi="ConduitITC TT"/>
          <w:sz w:val="22"/>
          <w:szCs w:val="22"/>
        </w:rPr>
        <w:t>3 – O plano de trabalhos ajustado deve, nomeadamente:</w:t>
      </w:r>
    </w:p>
    <w:p w14:paraId="6E61E4C7" w14:textId="0CA7D8A1" w:rsidR="00595A5D" w:rsidRPr="00595A5D" w:rsidRDefault="00595A5D" w:rsidP="00595A5D">
      <w:pPr>
        <w:pStyle w:val="PargrafodaLista"/>
        <w:numPr>
          <w:ilvl w:val="0"/>
          <w:numId w:val="37"/>
        </w:numPr>
        <w:spacing w:before="120"/>
        <w:jc w:val="both"/>
        <w:rPr>
          <w:rFonts w:ascii="ConduitITC TT" w:hAnsi="ConduitITC TT"/>
          <w:sz w:val="22"/>
          <w:szCs w:val="22"/>
        </w:rPr>
      </w:pPr>
      <w:r w:rsidRPr="00595A5D">
        <w:rPr>
          <w:rFonts w:ascii="ConduitITC TT" w:hAnsi="ConduitITC TT"/>
          <w:sz w:val="22"/>
          <w:szCs w:val="22"/>
        </w:rPr>
        <w:t xml:space="preserve">Definir com precisão os momentos de início e de conclusão da empreitada, bem como a sequência, o escalonamento no tempo, o intervalo e o ritmo de execução das diversas espécies de trabalho, distinguindo as fases que porventura se considerem vinculativas e a unidade de tempo que serve de base à programação; </w:t>
      </w:r>
    </w:p>
    <w:p w14:paraId="3C9289B9" w14:textId="1E2E4719" w:rsidR="00595A5D" w:rsidRPr="00595A5D" w:rsidRDefault="00595A5D" w:rsidP="00595A5D">
      <w:pPr>
        <w:pStyle w:val="PargrafodaLista"/>
        <w:numPr>
          <w:ilvl w:val="0"/>
          <w:numId w:val="37"/>
        </w:numPr>
        <w:spacing w:before="120"/>
        <w:jc w:val="both"/>
        <w:rPr>
          <w:rFonts w:ascii="ConduitITC TT" w:hAnsi="ConduitITC TT"/>
          <w:sz w:val="22"/>
          <w:szCs w:val="22"/>
        </w:rPr>
      </w:pPr>
      <w:r w:rsidRPr="00595A5D">
        <w:rPr>
          <w:rFonts w:ascii="ConduitITC TT" w:hAnsi="ConduitITC TT"/>
          <w:sz w:val="22"/>
          <w:szCs w:val="22"/>
        </w:rPr>
        <w:t>Indicar as quantidades e a qualificação profissional da mão-de-obra necessária, em cada unidade de tempo, à execução da empreitada;</w:t>
      </w:r>
    </w:p>
    <w:p w14:paraId="5CBA598B" w14:textId="706A3CCE" w:rsidR="00595A5D" w:rsidRPr="00595A5D" w:rsidRDefault="00595A5D" w:rsidP="00595A5D">
      <w:pPr>
        <w:pStyle w:val="PargrafodaLista"/>
        <w:numPr>
          <w:ilvl w:val="0"/>
          <w:numId w:val="37"/>
        </w:numPr>
        <w:spacing w:before="120"/>
        <w:jc w:val="both"/>
        <w:rPr>
          <w:rFonts w:ascii="ConduitITC TT" w:hAnsi="ConduitITC TT"/>
          <w:sz w:val="22"/>
          <w:szCs w:val="22"/>
        </w:rPr>
      </w:pPr>
      <w:r w:rsidRPr="00595A5D">
        <w:rPr>
          <w:rFonts w:ascii="ConduitITC TT" w:hAnsi="ConduitITC TT"/>
          <w:sz w:val="22"/>
          <w:szCs w:val="22"/>
        </w:rPr>
        <w:t>Indicar as quantidades e a natureza do equipamento necessário, em cada unidade de tempo, à execução da empreitada;</w:t>
      </w:r>
    </w:p>
    <w:p w14:paraId="740A1371" w14:textId="36ABA9EA" w:rsidR="00595A5D" w:rsidRPr="00595A5D" w:rsidRDefault="00595A5D" w:rsidP="00595A5D">
      <w:pPr>
        <w:pStyle w:val="PargrafodaLista"/>
        <w:numPr>
          <w:ilvl w:val="0"/>
          <w:numId w:val="37"/>
        </w:numPr>
        <w:spacing w:before="120"/>
        <w:jc w:val="both"/>
        <w:rPr>
          <w:rFonts w:ascii="ConduitITC TT" w:hAnsi="ConduitITC TT"/>
          <w:sz w:val="22"/>
          <w:szCs w:val="22"/>
        </w:rPr>
      </w:pPr>
      <w:r w:rsidRPr="00595A5D">
        <w:rPr>
          <w:rFonts w:ascii="ConduitITC TT" w:hAnsi="ConduitITC TT"/>
          <w:sz w:val="22"/>
          <w:szCs w:val="22"/>
        </w:rPr>
        <w:t>Especificar quaisquer outros recursos, exigidos ou não no presente caderno de encargos, que serão mobilizados para a realização da obra.</w:t>
      </w:r>
    </w:p>
    <w:p w14:paraId="3DC7E9BF" w14:textId="13422CA1" w:rsidR="00115916" w:rsidRDefault="00595A5D" w:rsidP="00595A5D">
      <w:pPr>
        <w:spacing w:before="120"/>
        <w:jc w:val="both"/>
        <w:rPr>
          <w:rFonts w:ascii="ConduitITC TT" w:hAnsi="ConduitITC TT"/>
          <w:sz w:val="22"/>
          <w:szCs w:val="22"/>
        </w:rPr>
      </w:pPr>
      <w:r w:rsidRPr="00595A5D">
        <w:rPr>
          <w:rFonts w:ascii="ConduitITC TT" w:hAnsi="ConduitITC TT"/>
          <w:sz w:val="22"/>
          <w:szCs w:val="22"/>
        </w:rPr>
        <w:t>4 – O plano de pagamentos deve conter a previsão, quantificada e escalonada no tempo, do valor dos trabalhos a realizar pelo empreiteiro, na periodicidade definida para os pagamentos a efetuar pelo dono da obra, de acordo com o plano de trabalhos ajustado.</w:t>
      </w:r>
    </w:p>
    <w:p w14:paraId="6CB6EAF0" w14:textId="77777777" w:rsidR="00595A5D" w:rsidRPr="00595A5D" w:rsidRDefault="00595A5D" w:rsidP="00595A5D">
      <w:pPr>
        <w:spacing w:before="120"/>
        <w:jc w:val="both"/>
        <w:rPr>
          <w:rFonts w:ascii="ConduitITC TT" w:hAnsi="ConduitITC TT"/>
          <w:sz w:val="22"/>
          <w:szCs w:val="22"/>
        </w:rPr>
      </w:pPr>
    </w:p>
    <w:p w14:paraId="2C61671C" w14:textId="0B7A2528" w:rsidR="00FD0CAA" w:rsidRPr="008F6AB2" w:rsidRDefault="00B25DB6" w:rsidP="0097747C">
      <w:pPr>
        <w:pStyle w:val="Ttulo2"/>
        <w:keepLines/>
        <w:numPr>
          <w:ilvl w:val="0"/>
          <w:numId w:val="4"/>
        </w:numPr>
        <w:spacing w:before="40" w:line="259" w:lineRule="auto"/>
        <w:jc w:val="both"/>
        <w:rPr>
          <w:rFonts w:eastAsiaTheme="majorEastAsia" w:cstheme="majorBidi"/>
          <w:color w:val="7D9532" w:themeColor="accent6" w:themeShade="BF"/>
          <w:szCs w:val="24"/>
          <w:lang w:eastAsia="en-US"/>
        </w:rPr>
      </w:pPr>
      <w:bookmarkStart w:id="13" w:name="_Toc109653224"/>
      <w:r w:rsidRPr="00595A5D">
        <w:rPr>
          <w:rFonts w:eastAsiaTheme="majorEastAsia" w:cstheme="majorBidi"/>
          <w:color w:val="7D9532" w:themeColor="accent6" w:themeShade="BF"/>
          <w:szCs w:val="24"/>
          <w:lang w:eastAsia="en-US"/>
        </w:rPr>
        <w:t>Modificação do plano de trabalhos e do plano de pagamentos</w:t>
      </w:r>
      <w:bookmarkEnd w:id="13"/>
    </w:p>
    <w:p w14:paraId="61B7F883" w14:textId="1E33D6BC" w:rsidR="00595A5D" w:rsidRPr="007213E6" w:rsidRDefault="00595A5D" w:rsidP="007213E6">
      <w:pPr>
        <w:spacing w:before="120"/>
        <w:jc w:val="both"/>
        <w:rPr>
          <w:rFonts w:ascii="ConduitITC TT" w:hAnsi="ConduitITC TT" w:cs="Arial"/>
          <w:bCs/>
          <w:sz w:val="22"/>
          <w:szCs w:val="22"/>
        </w:rPr>
      </w:pPr>
      <w:bookmarkStart w:id="14" w:name="_Hlk69975457"/>
      <w:r w:rsidRPr="007213E6">
        <w:rPr>
          <w:rFonts w:ascii="ConduitITC TT" w:hAnsi="ConduitITC TT" w:cs="Arial"/>
          <w:bCs/>
          <w:sz w:val="22"/>
          <w:szCs w:val="22"/>
        </w:rPr>
        <w:t>1 – O dono da obra pode modificar em qualquer momento o plano de trabalhos em vigor por razões de interesse público.</w:t>
      </w:r>
    </w:p>
    <w:p w14:paraId="69C59CCB" w14:textId="77777777" w:rsidR="00595A5D" w:rsidRPr="007213E6" w:rsidRDefault="00595A5D" w:rsidP="007213E6">
      <w:pPr>
        <w:spacing w:before="120"/>
        <w:jc w:val="both"/>
        <w:rPr>
          <w:rFonts w:ascii="ConduitITC TT" w:hAnsi="ConduitITC TT" w:cs="Arial"/>
          <w:bCs/>
          <w:sz w:val="22"/>
          <w:szCs w:val="22"/>
        </w:rPr>
      </w:pPr>
      <w:r w:rsidRPr="007213E6">
        <w:rPr>
          <w:rFonts w:ascii="ConduitITC TT" w:hAnsi="ConduitITC TT" w:cs="Arial"/>
          <w:bCs/>
          <w:sz w:val="22"/>
          <w:szCs w:val="22"/>
        </w:rPr>
        <w:t>2 – No caso previsto no número anterior, o empreiteiro tem direito à reposição do equilíbrio financeiro do Contrato em função dos danos sofridos em consequência dessa modificação, mediante reclamação a apresentar no prazo de 30 dias a contar da data da notificação da mesma, que deve conter os elementos referidos no n.º 3 do artigo 354.º do CCP.</w:t>
      </w:r>
    </w:p>
    <w:p w14:paraId="5D1D0477" w14:textId="77777777" w:rsidR="00595A5D" w:rsidRPr="007213E6" w:rsidRDefault="00595A5D" w:rsidP="007213E6">
      <w:pPr>
        <w:spacing w:before="120"/>
        <w:jc w:val="both"/>
        <w:rPr>
          <w:rFonts w:ascii="ConduitITC TT" w:hAnsi="ConduitITC TT" w:cs="Arial"/>
          <w:bCs/>
          <w:sz w:val="22"/>
          <w:szCs w:val="22"/>
        </w:rPr>
      </w:pPr>
      <w:r w:rsidRPr="007213E6">
        <w:rPr>
          <w:rFonts w:ascii="ConduitITC TT" w:hAnsi="ConduitITC TT" w:cs="Arial"/>
          <w:bCs/>
          <w:sz w:val="22"/>
          <w:szCs w:val="22"/>
        </w:rPr>
        <w:t>3 – Em quaisquer situações em que se verifique a necessidade de o plano de trabalhos em vigor ser alterado, independentemente de tal se dever a facto imputável ao empreiteiro, deve este apresentar ao dono da obra um plano de trabalhos modificado.</w:t>
      </w:r>
    </w:p>
    <w:p w14:paraId="3D413893" w14:textId="114E38AD" w:rsidR="00595A5D" w:rsidRPr="007213E6" w:rsidRDefault="00595A5D" w:rsidP="007213E6">
      <w:pPr>
        <w:spacing w:before="120"/>
        <w:jc w:val="both"/>
        <w:rPr>
          <w:rFonts w:ascii="ConduitITC TT" w:hAnsi="ConduitITC TT" w:cs="Arial"/>
          <w:bCs/>
          <w:sz w:val="22"/>
          <w:szCs w:val="22"/>
        </w:rPr>
      </w:pPr>
      <w:r w:rsidRPr="007213E6">
        <w:rPr>
          <w:rFonts w:ascii="ConduitITC TT" w:hAnsi="ConduitITC TT" w:cs="Arial"/>
          <w:bCs/>
          <w:sz w:val="22"/>
          <w:szCs w:val="22"/>
        </w:rPr>
        <w:t xml:space="preserve">4 – Sem prejuízo do número anterior, em caso de desvio do plano de trabalhos que, injustificadamente, ponha em risco o cumprimento do prazo de execução da obra ou dos respetivos prazos parcelares, o dono da obra pode notificar o empreiteiro para apresentar, no prazo de </w:t>
      </w:r>
      <w:r w:rsidRPr="00587B85">
        <w:rPr>
          <w:rFonts w:ascii="ConduitITC TT" w:hAnsi="ConduitITC TT" w:cs="Arial"/>
          <w:bCs/>
          <w:sz w:val="22"/>
          <w:szCs w:val="22"/>
        </w:rPr>
        <w:t>dez dias,</w:t>
      </w:r>
      <w:r w:rsidRPr="007213E6">
        <w:rPr>
          <w:rFonts w:ascii="ConduitITC TT" w:hAnsi="ConduitITC TT" w:cs="Arial"/>
          <w:bCs/>
          <w:sz w:val="22"/>
          <w:szCs w:val="22"/>
        </w:rPr>
        <w:t xml:space="preserve"> um plano de trabalhos modificado, adotando as medidas de correção que sejam necessárias à recuperação do atraso verificado.</w:t>
      </w:r>
    </w:p>
    <w:p w14:paraId="0A243619" w14:textId="000A2EFF" w:rsidR="00595A5D" w:rsidRPr="007213E6" w:rsidRDefault="00595A5D" w:rsidP="007213E6">
      <w:pPr>
        <w:spacing w:before="120"/>
        <w:jc w:val="both"/>
        <w:rPr>
          <w:rFonts w:ascii="ConduitITC TT" w:hAnsi="ConduitITC TT" w:cs="Arial"/>
          <w:bCs/>
          <w:sz w:val="22"/>
          <w:szCs w:val="22"/>
        </w:rPr>
      </w:pPr>
      <w:r w:rsidRPr="007213E6">
        <w:rPr>
          <w:rFonts w:ascii="ConduitITC TT" w:hAnsi="ConduitITC TT" w:cs="Arial"/>
          <w:bCs/>
          <w:sz w:val="22"/>
          <w:szCs w:val="22"/>
        </w:rPr>
        <w:lastRenderedPageBreak/>
        <w:t>5 – Sem prejuízo do disposto no n.º 3 do artigo 373.º do CCP, o dono da obra pronuncia-se sobre as alterações propostas pelo empreiteiro ao abrigo dos nºs 3 e 4 da presente cláusula no prazo de 15 dias, equivalendo a falta de pronúncia a aceitação do novo plano.</w:t>
      </w:r>
    </w:p>
    <w:p w14:paraId="2A3C16A1" w14:textId="77777777" w:rsidR="00595A5D" w:rsidRPr="007213E6" w:rsidRDefault="00595A5D" w:rsidP="007213E6">
      <w:pPr>
        <w:spacing w:before="120"/>
        <w:jc w:val="both"/>
        <w:rPr>
          <w:rFonts w:ascii="ConduitITC TT" w:hAnsi="ConduitITC TT" w:cs="Arial"/>
          <w:bCs/>
          <w:sz w:val="22"/>
          <w:szCs w:val="22"/>
        </w:rPr>
      </w:pPr>
      <w:r w:rsidRPr="007213E6">
        <w:rPr>
          <w:rFonts w:ascii="ConduitITC TT" w:hAnsi="ConduitITC TT" w:cs="Arial"/>
          <w:bCs/>
          <w:sz w:val="22"/>
          <w:szCs w:val="22"/>
        </w:rPr>
        <w:t>6 – Em qualquer dos casos previstos nos números anteriores, o plano de trabalhos modificado apresentado pelo empreiteiro deve ser aceite pelo dono da obra desde que dele não resulte prejuízo para a obra ou prorrogação dos prazos de execução.</w:t>
      </w:r>
    </w:p>
    <w:p w14:paraId="5E3CE525" w14:textId="642ECFB2" w:rsidR="00595A5D" w:rsidRPr="007213E6" w:rsidRDefault="00595A5D" w:rsidP="007213E6">
      <w:pPr>
        <w:spacing w:before="120"/>
        <w:jc w:val="both"/>
        <w:rPr>
          <w:rFonts w:ascii="ConduitITC TT" w:hAnsi="ConduitITC TT" w:cs="Arial"/>
          <w:bCs/>
          <w:sz w:val="22"/>
          <w:szCs w:val="22"/>
        </w:rPr>
      </w:pPr>
      <w:r w:rsidRPr="007213E6">
        <w:rPr>
          <w:rFonts w:ascii="ConduitITC TT" w:hAnsi="ConduitITC TT" w:cs="Arial"/>
          <w:bCs/>
          <w:sz w:val="22"/>
          <w:szCs w:val="22"/>
        </w:rPr>
        <w:t>7 – Sempre que o plano de trabalhos seja modificado, deve ser feito o consequente reajustamento do plano de pagamentos.</w:t>
      </w:r>
    </w:p>
    <w:p w14:paraId="4CA950CE" w14:textId="3E6B52D8" w:rsidR="00854260" w:rsidRDefault="00854260" w:rsidP="00890416">
      <w:pPr>
        <w:pStyle w:val="PargrafodaLista"/>
        <w:spacing w:before="120"/>
        <w:ind w:left="1134"/>
        <w:jc w:val="both"/>
        <w:rPr>
          <w:rFonts w:ascii="ConduitITC TT" w:hAnsi="ConduitITC TT" w:cs="Arial"/>
          <w:sz w:val="22"/>
          <w:szCs w:val="22"/>
        </w:rPr>
      </w:pPr>
    </w:p>
    <w:p w14:paraId="41482302" w14:textId="77777777" w:rsidR="00595A5D" w:rsidRPr="00595A5D" w:rsidRDefault="00595A5D" w:rsidP="00595A5D">
      <w:pPr>
        <w:pStyle w:val="Ttulo2"/>
        <w:keepLines/>
        <w:numPr>
          <w:ilvl w:val="0"/>
          <w:numId w:val="33"/>
        </w:numPr>
        <w:spacing w:before="40" w:line="259" w:lineRule="auto"/>
        <w:ind w:left="993" w:hanging="142"/>
        <w:jc w:val="both"/>
        <w:rPr>
          <w:rFonts w:eastAsiaTheme="majorEastAsia" w:cstheme="majorBidi"/>
          <w:color w:val="7D9532" w:themeColor="accent6" w:themeShade="BF"/>
          <w:szCs w:val="24"/>
          <w:u w:val="single"/>
          <w:lang w:eastAsia="en-US"/>
        </w:rPr>
      </w:pPr>
      <w:bookmarkStart w:id="15" w:name="_Toc109653225"/>
      <w:r w:rsidRPr="00595A5D">
        <w:rPr>
          <w:rFonts w:eastAsiaTheme="majorEastAsia" w:cstheme="majorBidi"/>
          <w:color w:val="7D9532" w:themeColor="accent6" w:themeShade="BF"/>
          <w:szCs w:val="24"/>
          <w:u w:val="single"/>
          <w:lang w:eastAsia="en-US"/>
        </w:rPr>
        <w:t>Prazos de execução</w:t>
      </w:r>
      <w:bookmarkEnd w:id="15"/>
    </w:p>
    <w:p w14:paraId="147EFE6F" w14:textId="77777777" w:rsidR="00595A5D" w:rsidRPr="00890416" w:rsidRDefault="00595A5D" w:rsidP="00890416">
      <w:pPr>
        <w:pStyle w:val="PargrafodaLista"/>
        <w:spacing w:before="120"/>
        <w:ind w:left="1134"/>
        <w:jc w:val="both"/>
        <w:rPr>
          <w:rFonts w:ascii="ConduitITC TT" w:hAnsi="ConduitITC TT" w:cs="Arial"/>
          <w:sz w:val="22"/>
          <w:szCs w:val="22"/>
        </w:rPr>
      </w:pPr>
    </w:p>
    <w:p w14:paraId="72302EDE" w14:textId="010EC5D4" w:rsidR="00BA0AB5" w:rsidRPr="00EF6217" w:rsidRDefault="00B25DB6" w:rsidP="0097747C">
      <w:pPr>
        <w:pStyle w:val="Ttulo2"/>
        <w:keepLines/>
        <w:numPr>
          <w:ilvl w:val="0"/>
          <w:numId w:val="4"/>
        </w:numPr>
        <w:spacing w:before="40" w:line="259" w:lineRule="auto"/>
        <w:jc w:val="both"/>
        <w:rPr>
          <w:rFonts w:eastAsiaTheme="majorEastAsia" w:cstheme="majorBidi"/>
          <w:color w:val="7D9532" w:themeColor="accent6" w:themeShade="BF"/>
          <w:szCs w:val="24"/>
          <w:lang w:eastAsia="en-US"/>
        </w:rPr>
      </w:pPr>
      <w:bookmarkStart w:id="16" w:name="_Toc109653226"/>
      <w:bookmarkEnd w:id="14"/>
      <w:r>
        <w:rPr>
          <w:rFonts w:eastAsiaTheme="majorEastAsia" w:cstheme="majorBidi"/>
          <w:color w:val="7D9532" w:themeColor="accent6" w:themeShade="BF"/>
          <w:szCs w:val="24"/>
          <w:lang w:eastAsia="en-US"/>
        </w:rPr>
        <w:t>Prazo de execução da empreitada</w:t>
      </w:r>
      <w:bookmarkEnd w:id="16"/>
    </w:p>
    <w:p w14:paraId="59B380F1" w14:textId="276BFFE0" w:rsidR="00595A5D" w:rsidRPr="00595A5D" w:rsidRDefault="00595A5D" w:rsidP="00595A5D">
      <w:pPr>
        <w:spacing w:before="120"/>
        <w:jc w:val="both"/>
        <w:rPr>
          <w:rFonts w:ascii="ConduitITC TT" w:hAnsi="ConduitITC TT"/>
          <w:sz w:val="22"/>
          <w:szCs w:val="22"/>
        </w:rPr>
      </w:pPr>
      <w:r w:rsidRPr="00595A5D">
        <w:rPr>
          <w:rFonts w:ascii="ConduitITC TT" w:hAnsi="ConduitITC TT"/>
          <w:sz w:val="22"/>
          <w:szCs w:val="22"/>
        </w:rPr>
        <w:t xml:space="preserve">1 </w:t>
      </w:r>
      <w:r w:rsidRPr="00EF6217">
        <w:rPr>
          <w:rFonts w:ascii="ConduitITC TT" w:hAnsi="ConduitITC TT" w:cs="Arial"/>
          <w:bCs/>
          <w:sz w:val="22"/>
          <w:szCs w:val="22"/>
        </w:rPr>
        <w:t>—</w:t>
      </w:r>
      <w:r w:rsidRPr="00595A5D">
        <w:rPr>
          <w:rFonts w:ascii="ConduitITC TT" w:hAnsi="ConduitITC TT"/>
          <w:sz w:val="22"/>
          <w:szCs w:val="22"/>
        </w:rPr>
        <w:t xml:space="preserve"> O empreiteiro obriga-se a:</w:t>
      </w:r>
    </w:p>
    <w:p w14:paraId="56668673" w14:textId="550C7276" w:rsidR="00595A5D" w:rsidRPr="00595A5D" w:rsidRDefault="00595A5D" w:rsidP="00595A5D">
      <w:pPr>
        <w:pStyle w:val="PargrafodaLista"/>
        <w:numPr>
          <w:ilvl w:val="0"/>
          <w:numId w:val="39"/>
        </w:numPr>
        <w:spacing w:before="120"/>
        <w:jc w:val="both"/>
        <w:rPr>
          <w:rFonts w:ascii="ConduitITC TT" w:hAnsi="ConduitITC TT"/>
          <w:sz w:val="22"/>
          <w:szCs w:val="22"/>
        </w:rPr>
      </w:pPr>
      <w:r w:rsidRPr="00595A5D">
        <w:rPr>
          <w:rFonts w:ascii="ConduitITC TT" w:hAnsi="ConduitITC TT"/>
          <w:sz w:val="22"/>
          <w:szCs w:val="22"/>
        </w:rPr>
        <w:t>Iniciar a execução da obra na data da conclusão da consignação total ou da primeira consignação parcial ou ainda da data em que o dono da obra comunique ao empreiteiro a aprovação do plano de segurança e saúde, caso esta última data seja posterior;</w:t>
      </w:r>
    </w:p>
    <w:p w14:paraId="3640CF02" w14:textId="598FF062" w:rsidR="00595A5D" w:rsidRPr="00595A5D" w:rsidRDefault="00595A5D" w:rsidP="00595A5D">
      <w:pPr>
        <w:pStyle w:val="PargrafodaLista"/>
        <w:numPr>
          <w:ilvl w:val="0"/>
          <w:numId w:val="39"/>
        </w:numPr>
        <w:spacing w:before="120"/>
        <w:jc w:val="both"/>
        <w:rPr>
          <w:rFonts w:ascii="ConduitITC TT" w:hAnsi="ConduitITC TT"/>
          <w:sz w:val="22"/>
          <w:szCs w:val="22"/>
        </w:rPr>
      </w:pPr>
      <w:r w:rsidRPr="00595A5D">
        <w:rPr>
          <w:rFonts w:ascii="ConduitITC TT" w:hAnsi="ConduitITC TT"/>
          <w:sz w:val="22"/>
          <w:szCs w:val="22"/>
        </w:rPr>
        <w:t>Cumprir todos os prazos parciais vinculativos de execução previstos no plano de trabalhos em vigor;</w:t>
      </w:r>
    </w:p>
    <w:p w14:paraId="6F524269" w14:textId="66B8325D" w:rsidR="00595A5D" w:rsidRPr="00595A5D" w:rsidRDefault="00595A5D" w:rsidP="00595A5D">
      <w:pPr>
        <w:pStyle w:val="PargrafodaLista"/>
        <w:numPr>
          <w:ilvl w:val="0"/>
          <w:numId w:val="39"/>
        </w:numPr>
        <w:spacing w:before="120"/>
        <w:jc w:val="both"/>
        <w:rPr>
          <w:rFonts w:ascii="ConduitITC TT" w:hAnsi="ConduitITC TT"/>
          <w:sz w:val="22"/>
          <w:szCs w:val="22"/>
        </w:rPr>
      </w:pPr>
      <w:r w:rsidRPr="00595A5D">
        <w:rPr>
          <w:rFonts w:ascii="ConduitITC TT" w:hAnsi="ConduitITC TT"/>
          <w:sz w:val="22"/>
          <w:szCs w:val="22"/>
        </w:rPr>
        <w:t xml:space="preserve">Concluir a execução da obra e solicitar a realização de vistoria da obra para efeitos da sua receção provisória no prazo de </w:t>
      </w:r>
      <w:r w:rsidR="00587B85">
        <w:rPr>
          <w:rFonts w:ascii="ConduitITC TT" w:hAnsi="ConduitITC TT"/>
          <w:sz w:val="22"/>
          <w:szCs w:val="22"/>
        </w:rPr>
        <w:t>90</w:t>
      </w:r>
      <w:r w:rsidRPr="00595A5D">
        <w:rPr>
          <w:rFonts w:ascii="ConduitITC TT" w:hAnsi="ConduitITC TT"/>
          <w:sz w:val="22"/>
          <w:szCs w:val="22"/>
        </w:rPr>
        <w:t xml:space="preserve"> dias, incluindo sábados, domingos e feriados, contados a partir da data da consignação dos trabalhos.</w:t>
      </w:r>
    </w:p>
    <w:p w14:paraId="0A825BE0" w14:textId="4E268ABE" w:rsidR="00C921CD" w:rsidRDefault="00595A5D" w:rsidP="00595A5D">
      <w:pPr>
        <w:spacing w:before="120"/>
        <w:jc w:val="both"/>
        <w:rPr>
          <w:rFonts w:ascii="ConduitITC TT" w:hAnsi="ConduitITC TT"/>
          <w:sz w:val="22"/>
          <w:szCs w:val="22"/>
        </w:rPr>
      </w:pPr>
      <w:r w:rsidRPr="00595A5D">
        <w:rPr>
          <w:rFonts w:ascii="ConduitITC TT" w:hAnsi="ConduitITC TT"/>
          <w:sz w:val="22"/>
          <w:szCs w:val="22"/>
        </w:rPr>
        <w:t xml:space="preserve">2 </w:t>
      </w:r>
      <w:r w:rsidRPr="00EF6217">
        <w:rPr>
          <w:rFonts w:ascii="ConduitITC TT" w:hAnsi="ConduitITC TT" w:cs="Arial"/>
          <w:bCs/>
          <w:sz w:val="22"/>
          <w:szCs w:val="22"/>
        </w:rPr>
        <w:t>—</w:t>
      </w:r>
      <w:r w:rsidRPr="00595A5D">
        <w:rPr>
          <w:rFonts w:ascii="ConduitITC TT" w:hAnsi="ConduitITC TT"/>
          <w:sz w:val="22"/>
          <w:szCs w:val="22"/>
        </w:rPr>
        <w:t xml:space="preserve"> No caso de se verificarem atrasos injustificados na execução de trabalhos em relação ao plano de trabalhos em vigor, imputáveis ao empreiteiro, este é obrigado, a expensas suas, a tomar todas as medidas de reforço de meios de ação e de reorganização da obra, necessárias à recuperação dos atrasos e ao cumprimento do prazo de execução.</w:t>
      </w:r>
    </w:p>
    <w:p w14:paraId="37A58905" w14:textId="77777777" w:rsidR="00595A5D" w:rsidRPr="005C5D28" w:rsidRDefault="00595A5D" w:rsidP="00595A5D">
      <w:pPr>
        <w:spacing w:before="120"/>
        <w:jc w:val="both"/>
        <w:rPr>
          <w:rFonts w:ascii="ConduitITC TT" w:hAnsi="ConduitITC TT"/>
          <w:sz w:val="22"/>
          <w:szCs w:val="22"/>
        </w:rPr>
      </w:pPr>
    </w:p>
    <w:p w14:paraId="1F801DE9" w14:textId="4901B0E4" w:rsidR="00056B12" w:rsidRPr="00EF6217" w:rsidRDefault="00B25DB6" w:rsidP="0097747C">
      <w:pPr>
        <w:pStyle w:val="Ttulo2"/>
        <w:keepLines/>
        <w:numPr>
          <w:ilvl w:val="0"/>
          <w:numId w:val="4"/>
        </w:numPr>
        <w:spacing w:before="40" w:line="259" w:lineRule="auto"/>
        <w:jc w:val="both"/>
        <w:rPr>
          <w:rFonts w:eastAsiaTheme="majorEastAsia" w:cstheme="majorBidi"/>
          <w:color w:val="7D9532" w:themeColor="accent6" w:themeShade="BF"/>
          <w:szCs w:val="24"/>
          <w:lang w:eastAsia="en-US"/>
        </w:rPr>
      </w:pPr>
      <w:bookmarkStart w:id="17" w:name="_Toc109653227"/>
      <w:r>
        <w:rPr>
          <w:rFonts w:eastAsiaTheme="majorEastAsia" w:cstheme="majorBidi"/>
          <w:color w:val="7D9532" w:themeColor="accent6" w:themeShade="BF"/>
          <w:szCs w:val="24"/>
          <w:lang w:eastAsia="en-US"/>
        </w:rPr>
        <w:t>Cumprimento do plano de trabalhos</w:t>
      </w:r>
      <w:bookmarkEnd w:id="17"/>
    </w:p>
    <w:p w14:paraId="6A72E836" w14:textId="3482C809" w:rsidR="007213E6" w:rsidRPr="007213E6" w:rsidRDefault="007213E6" w:rsidP="007213E6">
      <w:pPr>
        <w:spacing w:before="120"/>
        <w:jc w:val="both"/>
        <w:rPr>
          <w:rFonts w:ascii="ConduitITC TT" w:hAnsi="ConduitITC TT" w:cs="Arial"/>
          <w:bCs/>
          <w:sz w:val="22"/>
          <w:szCs w:val="22"/>
        </w:rPr>
      </w:pPr>
      <w:r w:rsidRPr="007213E6">
        <w:rPr>
          <w:rFonts w:ascii="ConduitITC TT" w:hAnsi="ConduitITC TT" w:cs="Arial"/>
          <w:bCs/>
          <w:sz w:val="22"/>
          <w:szCs w:val="22"/>
        </w:rPr>
        <w:t>1 – O empreiteiro informa mensalmente ou com periodicidade adequada o diretor de fiscalização da obra dos desvios que se verifiquem entre o desenvolvimento efetivo de cada uma das espécies de trabalhos e as previsões do plano em vigor.</w:t>
      </w:r>
    </w:p>
    <w:p w14:paraId="554343A5" w14:textId="74950042" w:rsidR="007213E6" w:rsidRPr="007213E6" w:rsidRDefault="007213E6" w:rsidP="007213E6">
      <w:pPr>
        <w:spacing w:before="120"/>
        <w:jc w:val="both"/>
        <w:rPr>
          <w:rFonts w:ascii="ConduitITC TT" w:hAnsi="ConduitITC TT" w:cs="Arial"/>
          <w:bCs/>
          <w:sz w:val="22"/>
          <w:szCs w:val="22"/>
        </w:rPr>
      </w:pPr>
      <w:r w:rsidRPr="007213E6">
        <w:rPr>
          <w:rFonts w:ascii="ConduitITC TT" w:hAnsi="ConduitITC TT" w:cs="Arial"/>
          <w:bCs/>
          <w:sz w:val="22"/>
          <w:szCs w:val="22"/>
        </w:rPr>
        <w:t>2 – Quando os desvios assinalados pelo empreiteiro, nos termos do número anterior, não coincidirem com os desvios reais, o diretor de fiscalização da obra notifica-o dos que considera existirem.</w:t>
      </w:r>
    </w:p>
    <w:p w14:paraId="1086FD97" w14:textId="5F372D1E" w:rsidR="007213E6" w:rsidRPr="007213E6" w:rsidRDefault="007213E6" w:rsidP="007213E6">
      <w:pPr>
        <w:spacing w:before="120"/>
        <w:jc w:val="both"/>
        <w:rPr>
          <w:rFonts w:ascii="ConduitITC TT" w:hAnsi="ConduitITC TT" w:cs="Arial"/>
          <w:bCs/>
          <w:sz w:val="22"/>
          <w:szCs w:val="22"/>
        </w:rPr>
      </w:pPr>
      <w:r w:rsidRPr="007213E6">
        <w:rPr>
          <w:rFonts w:ascii="ConduitITC TT" w:hAnsi="ConduitITC TT" w:cs="Arial"/>
          <w:bCs/>
          <w:sz w:val="22"/>
          <w:szCs w:val="22"/>
        </w:rPr>
        <w:t>3 – No caso de o empreiteiro retardar injustificadamente a execução dos trabalhos previstos no plano em vigor, de modo a pôr em risco a conclusão da obra dentro do prazo contratual, é aplicável o disposto no n.º 3 da cláusula 8.ª.</w:t>
      </w:r>
    </w:p>
    <w:p w14:paraId="25BB4BDF" w14:textId="77777777" w:rsidR="007213E6" w:rsidRPr="007213E6" w:rsidRDefault="007213E6" w:rsidP="007213E6">
      <w:pPr>
        <w:spacing w:before="120"/>
        <w:jc w:val="both"/>
        <w:rPr>
          <w:rFonts w:ascii="ConduitITC TT" w:hAnsi="ConduitITC TT" w:cs="Arial"/>
          <w:bCs/>
          <w:sz w:val="22"/>
          <w:szCs w:val="22"/>
        </w:rPr>
      </w:pPr>
      <w:r w:rsidRPr="007213E6">
        <w:rPr>
          <w:rFonts w:ascii="ConduitITC TT" w:hAnsi="ConduitITC TT" w:cs="Arial"/>
          <w:bCs/>
          <w:sz w:val="22"/>
          <w:szCs w:val="22"/>
        </w:rPr>
        <w:t xml:space="preserve">4 – Caso o empreiteiro tenha razões fundamentadas para solicitar a prorrogação do prazo para a conclusão da obra, deve fazê-lo, por escrito ao diretor de fiscalização da obra, até ao dia correspondente a 4/5 do decurso de prazo total da execução da obra, sob pena de agravamento em 100% das multas previstas na cláusula seguinte. </w:t>
      </w:r>
    </w:p>
    <w:p w14:paraId="2C7050E6" w14:textId="0C28E91F" w:rsidR="00BD5C07" w:rsidRDefault="007213E6" w:rsidP="007213E6">
      <w:pPr>
        <w:spacing w:before="120"/>
        <w:jc w:val="both"/>
        <w:rPr>
          <w:rFonts w:ascii="ConduitITC TT" w:hAnsi="ConduitITC TT" w:cs="Arial"/>
          <w:bCs/>
          <w:sz w:val="22"/>
          <w:szCs w:val="22"/>
        </w:rPr>
      </w:pPr>
      <w:r w:rsidRPr="007213E6">
        <w:rPr>
          <w:rFonts w:ascii="ConduitITC TT" w:hAnsi="ConduitITC TT" w:cs="Arial"/>
          <w:bCs/>
          <w:sz w:val="22"/>
          <w:szCs w:val="22"/>
        </w:rPr>
        <w:t>5 – Em obras com o prazo de execução total igual ou superior de 240 dias, o dia a que se refere o ponto anterior não pode distar mais de 45 dias da data prevista para a conclusão da obra</w:t>
      </w:r>
      <w:r>
        <w:rPr>
          <w:rFonts w:ascii="ConduitITC TT" w:hAnsi="ConduitITC TT" w:cs="Arial"/>
          <w:bCs/>
          <w:sz w:val="22"/>
          <w:szCs w:val="22"/>
        </w:rPr>
        <w:t>.</w:t>
      </w:r>
    </w:p>
    <w:p w14:paraId="7CA0E585" w14:textId="43922A89" w:rsidR="007213E6" w:rsidRDefault="007213E6" w:rsidP="007213E6">
      <w:pPr>
        <w:spacing w:before="120"/>
        <w:jc w:val="both"/>
        <w:rPr>
          <w:rFonts w:ascii="ConduitITC TT" w:hAnsi="ConduitITC TT" w:cs="Arial"/>
          <w:bCs/>
          <w:sz w:val="22"/>
          <w:szCs w:val="22"/>
        </w:rPr>
      </w:pPr>
    </w:p>
    <w:p w14:paraId="47B839D9" w14:textId="54BBE0D9" w:rsidR="00560E5B" w:rsidRPr="00EF6217" w:rsidRDefault="00B25DB6" w:rsidP="0097747C">
      <w:pPr>
        <w:pStyle w:val="Ttulo2"/>
        <w:keepLines/>
        <w:numPr>
          <w:ilvl w:val="0"/>
          <w:numId w:val="4"/>
        </w:numPr>
        <w:spacing w:before="40" w:line="259" w:lineRule="auto"/>
        <w:jc w:val="both"/>
        <w:rPr>
          <w:rFonts w:eastAsiaTheme="majorEastAsia" w:cstheme="majorBidi"/>
          <w:color w:val="7D9532" w:themeColor="accent6" w:themeShade="BF"/>
          <w:szCs w:val="24"/>
          <w:lang w:eastAsia="en-US"/>
        </w:rPr>
      </w:pPr>
      <w:bookmarkStart w:id="18" w:name="_Toc109653228"/>
      <w:r>
        <w:rPr>
          <w:rFonts w:eastAsiaTheme="majorEastAsia" w:cstheme="majorBidi"/>
          <w:color w:val="7D9532" w:themeColor="accent6" w:themeShade="BF"/>
          <w:szCs w:val="24"/>
          <w:lang w:eastAsia="en-US"/>
        </w:rPr>
        <w:t>Multas por violação dos prazos contratuais</w:t>
      </w:r>
      <w:bookmarkEnd w:id="18"/>
    </w:p>
    <w:p w14:paraId="623905B7" w14:textId="397ACA25" w:rsidR="007213E6" w:rsidRPr="007213E6" w:rsidRDefault="007213E6" w:rsidP="007213E6">
      <w:pPr>
        <w:spacing w:before="120"/>
        <w:jc w:val="both"/>
        <w:rPr>
          <w:rFonts w:ascii="ConduitITC TT" w:hAnsi="ConduitITC TT"/>
          <w:sz w:val="22"/>
          <w:szCs w:val="22"/>
        </w:rPr>
      </w:pPr>
      <w:r w:rsidRPr="007213E6">
        <w:rPr>
          <w:rFonts w:ascii="ConduitITC TT" w:hAnsi="ConduitITC TT"/>
          <w:sz w:val="22"/>
          <w:szCs w:val="22"/>
        </w:rPr>
        <w:t xml:space="preserve">1 </w:t>
      </w:r>
      <w:r w:rsidRPr="007213E6">
        <w:rPr>
          <w:rFonts w:ascii="ConduitITC TT" w:hAnsi="ConduitITC TT" w:cs="Arial"/>
          <w:bCs/>
          <w:sz w:val="22"/>
          <w:szCs w:val="22"/>
        </w:rPr>
        <w:t>–</w:t>
      </w:r>
      <w:r w:rsidRPr="007213E6">
        <w:rPr>
          <w:rFonts w:ascii="ConduitITC TT" w:hAnsi="ConduitITC TT"/>
          <w:sz w:val="22"/>
          <w:szCs w:val="22"/>
        </w:rPr>
        <w:t xml:space="preserve"> Em caso de atraso no início ou na conclusão da execução da obra por facto imputável ao empreiteiro, o dono da obra pode aplicar uma sanção contratual, por cada dia de atraso, em valor correspondente a 1 ‰ do preço contratual.</w:t>
      </w:r>
    </w:p>
    <w:p w14:paraId="409D1885" w14:textId="29605190" w:rsidR="007213E6" w:rsidRPr="007213E6" w:rsidRDefault="007213E6" w:rsidP="007213E6">
      <w:pPr>
        <w:spacing w:before="120"/>
        <w:jc w:val="both"/>
        <w:rPr>
          <w:rFonts w:ascii="ConduitITC TT" w:hAnsi="ConduitITC TT"/>
          <w:sz w:val="22"/>
          <w:szCs w:val="22"/>
        </w:rPr>
      </w:pPr>
      <w:r w:rsidRPr="007213E6">
        <w:rPr>
          <w:rFonts w:ascii="ConduitITC TT" w:hAnsi="ConduitITC TT"/>
          <w:sz w:val="22"/>
          <w:szCs w:val="22"/>
        </w:rPr>
        <w:t xml:space="preserve">2 </w:t>
      </w:r>
      <w:r w:rsidRPr="007213E6">
        <w:rPr>
          <w:rFonts w:ascii="ConduitITC TT" w:hAnsi="ConduitITC TT" w:cs="Arial"/>
          <w:bCs/>
          <w:sz w:val="22"/>
          <w:szCs w:val="22"/>
        </w:rPr>
        <w:t>–</w:t>
      </w:r>
      <w:r w:rsidRPr="007213E6">
        <w:rPr>
          <w:rFonts w:ascii="ConduitITC TT" w:hAnsi="ConduitITC TT"/>
          <w:sz w:val="22"/>
          <w:szCs w:val="22"/>
        </w:rPr>
        <w:t xml:space="preserve"> No caso de incumprimento de prazos parciais de execução da obra por facto imputável ao empreiteiro, é aplicável o disposto no n.º 1, sendo o montante da sanção contratual aí prevista reduzido a metade.</w:t>
      </w:r>
    </w:p>
    <w:p w14:paraId="5E1B8134" w14:textId="6F25D77A" w:rsidR="00BD5C07" w:rsidRDefault="007213E6" w:rsidP="007213E6">
      <w:pPr>
        <w:spacing w:before="120"/>
        <w:jc w:val="both"/>
        <w:rPr>
          <w:rFonts w:ascii="ConduitITC TT" w:hAnsi="ConduitITC TT"/>
          <w:sz w:val="22"/>
          <w:szCs w:val="22"/>
        </w:rPr>
      </w:pPr>
      <w:r w:rsidRPr="007213E6">
        <w:rPr>
          <w:rFonts w:ascii="ConduitITC TT" w:hAnsi="ConduitITC TT"/>
          <w:sz w:val="22"/>
          <w:szCs w:val="22"/>
        </w:rPr>
        <w:lastRenderedPageBreak/>
        <w:t>3 – O empreiteiro tem direito ao reembolso das quantias pagas a título de sanção contratual por incumprimento dos prazos parciais de execução da obra quando recupere o atraso na execução dos trabalhos e a obra seja concluída dentro do prazo de execução do Contrato.</w:t>
      </w:r>
    </w:p>
    <w:p w14:paraId="19C85F2E" w14:textId="77777777" w:rsidR="007213E6" w:rsidRPr="007213E6" w:rsidRDefault="007213E6" w:rsidP="007213E6">
      <w:pPr>
        <w:spacing w:before="120"/>
        <w:jc w:val="both"/>
        <w:rPr>
          <w:rFonts w:ascii="ConduitITC TT" w:hAnsi="ConduitITC TT"/>
          <w:sz w:val="22"/>
          <w:szCs w:val="22"/>
        </w:rPr>
      </w:pPr>
    </w:p>
    <w:p w14:paraId="5C017414" w14:textId="14C8C385" w:rsidR="00764794" w:rsidRPr="00EF6217" w:rsidRDefault="00B25DB6" w:rsidP="0097747C">
      <w:pPr>
        <w:pStyle w:val="Ttulo2"/>
        <w:keepLines/>
        <w:numPr>
          <w:ilvl w:val="0"/>
          <w:numId w:val="4"/>
        </w:numPr>
        <w:spacing w:before="40" w:line="259" w:lineRule="auto"/>
        <w:jc w:val="both"/>
        <w:rPr>
          <w:rFonts w:eastAsiaTheme="majorEastAsia" w:cstheme="majorBidi"/>
          <w:color w:val="7D9532" w:themeColor="accent6" w:themeShade="BF"/>
          <w:szCs w:val="24"/>
          <w:lang w:eastAsia="en-US"/>
        </w:rPr>
      </w:pPr>
      <w:bookmarkStart w:id="19" w:name="_Toc109653229"/>
      <w:r>
        <w:rPr>
          <w:rFonts w:eastAsiaTheme="majorEastAsia" w:cstheme="majorBidi"/>
          <w:color w:val="7D9532" w:themeColor="accent6" w:themeShade="BF"/>
          <w:szCs w:val="24"/>
          <w:lang w:eastAsia="en-US"/>
        </w:rPr>
        <w:t>Atos e direitos de terceiros</w:t>
      </w:r>
      <w:bookmarkEnd w:id="19"/>
    </w:p>
    <w:p w14:paraId="41C8D2B1" w14:textId="561FB9FC" w:rsidR="007213E6" w:rsidRPr="007213E6" w:rsidRDefault="007213E6" w:rsidP="007213E6">
      <w:pPr>
        <w:spacing w:before="120"/>
        <w:jc w:val="both"/>
        <w:rPr>
          <w:rFonts w:ascii="ConduitITC TT" w:hAnsi="ConduitITC TT"/>
          <w:sz w:val="22"/>
          <w:szCs w:val="22"/>
        </w:rPr>
      </w:pPr>
      <w:r w:rsidRPr="007213E6">
        <w:rPr>
          <w:rFonts w:ascii="ConduitITC TT" w:hAnsi="ConduitITC TT"/>
          <w:sz w:val="22"/>
          <w:szCs w:val="22"/>
        </w:rPr>
        <w:t xml:space="preserve">1 </w:t>
      </w:r>
      <w:r w:rsidRPr="00EF6217">
        <w:rPr>
          <w:rFonts w:ascii="ConduitITC TT" w:hAnsi="ConduitITC TT"/>
          <w:sz w:val="22"/>
          <w:szCs w:val="22"/>
        </w:rPr>
        <w:t>—</w:t>
      </w:r>
      <w:r w:rsidRPr="007213E6">
        <w:rPr>
          <w:rFonts w:ascii="ConduitITC TT" w:hAnsi="ConduitITC TT"/>
          <w:sz w:val="22"/>
          <w:szCs w:val="22"/>
        </w:rPr>
        <w:t xml:space="preserve"> Sempre que o empreiteiro sofra atrasos na execução da obra em virtude de qualquer facto imputável a terceiros, deve, no prazo de 10 dias a contar da data em que tome conhecimento da ocorrência, informar, por escrito, o diretor de fiscalização da obra, a fim de o dono da obra ficar habilitado a tomar as providências necessárias para diminuir ou recuperar tais atrasos.</w:t>
      </w:r>
    </w:p>
    <w:p w14:paraId="745629DA" w14:textId="1FF38EEC" w:rsidR="00296E94" w:rsidRDefault="007213E6" w:rsidP="007213E6">
      <w:pPr>
        <w:spacing w:before="120"/>
        <w:jc w:val="both"/>
        <w:rPr>
          <w:rFonts w:ascii="ConduitITC TT" w:hAnsi="ConduitITC TT"/>
          <w:sz w:val="22"/>
          <w:szCs w:val="22"/>
        </w:rPr>
      </w:pPr>
      <w:r w:rsidRPr="007213E6">
        <w:rPr>
          <w:rFonts w:ascii="ConduitITC TT" w:hAnsi="ConduitITC TT"/>
          <w:sz w:val="22"/>
          <w:szCs w:val="22"/>
        </w:rPr>
        <w:t xml:space="preserve">2 </w:t>
      </w:r>
      <w:r w:rsidRPr="00EF6217">
        <w:rPr>
          <w:rFonts w:ascii="ConduitITC TT" w:hAnsi="ConduitITC TT"/>
          <w:sz w:val="22"/>
          <w:szCs w:val="22"/>
        </w:rPr>
        <w:t>—</w:t>
      </w:r>
      <w:r w:rsidRPr="007213E6">
        <w:rPr>
          <w:rFonts w:ascii="ConduitITC TT" w:hAnsi="ConduitITC TT"/>
          <w:sz w:val="22"/>
          <w:szCs w:val="22"/>
        </w:rPr>
        <w:t xml:space="preserve"> No caso de os trabalhos a executar pelo empreiteiro serem suscetíveis de provocar prejuízos ou perturbações a um serviço de utilidade pública, o empreiteiro, se disso tiver ou dever ter conhecimento, comunica, antes do início dos trabalhos em causa, ou no decorrer destes, esse facto ao diretor de fiscalização da obra, para que este possa tomar as providências que julgue necessárias perante a entidade concessionária ou exploradora daquele serviço.</w:t>
      </w:r>
    </w:p>
    <w:p w14:paraId="328AAB76" w14:textId="5DBEB49F" w:rsidR="007213E6" w:rsidRDefault="007213E6" w:rsidP="007213E6">
      <w:pPr>
        <w:spacing w:before="120"/>
        <w:jc w:val="both"/>
        <w:rPr>
          <w:rFonts w:ascii="ConduitITC TT" w:hAnsi="ConduitITC TT"/>
          <w:sz w:val="22"/>
          <w:szCs w:val="22"/>
        </w:rPr>
      </w:pPr>
    </w:p>
    <w:p w14:paraId="128F4491" w14:textId="14B4B75B" w:rsidR="007213E6" w:rsidRPr="00595A5D" w:rsidRDefault="007213E6" w:rsidP="007213E6">
      <w:pPr>
        <w:pStyle w:val="Ttulo2"/>
        <w:keepLines/>
        <w:numPr>
          <w:ilvl w:val="0"/>
          <w:numId w:val="33"/>
        </w:numPr>
        <w:spacing w:before="40" w:line="259" w:lineRule="auto"/>
        <w:ind w:left="993" w:hanging="142"/>
        <w:jc w:val="both"/>
        <w:rPr>
          <w:rFonts w:eastAsiaTheme="majorEastAsia" w:cstheme="majorBidi"/>
          <w:color w:val="7D9532" w:themeColor="accent6" w:themeShade="BF"/>
          <w:szCs w:val="24"/>
          <w:u w:val="single"/>
          <w:lang w:eastAsia="en-US"/>
        </w:rPr>
      </w:pPr>
      <w:bookmarkStart w:id="20" w:name="_Toc109653230"/>
      <w:r>
        <w:rPr>
          <w:rFonts w:eastAsiaTheme="majorEastAsia" w:cstheme="majorBidi"/>
          <w:color w:val="7D9532" w:themeColor="accent6" w:themeShade="BF"/>
          <w:szCs w:val="24"/>
          <w:u w:val="single"/>
          <w:lang w:eastAsia="en-US"/>
        </w:rPr>
        <w:t>Condições de execução da empreitada</w:t>
      </w:r>
      <w:bookmarkEnd w:id="20"/>
    </w:p>
    <w:p w14:paraId="78241D23" w14:textId="1C7EBEB4" w:rsidR="007213E6" w:rsidRDefault="007213E6" w:rsidP="007213E6">
      <w:pPr>
        <w:spacing w:before="120"/>
        <w:jc w:val="both"/>
        <w:rPr>
          <w:rFonts w:ascii="ConduitITC TT" w:hAnsi="ConduitITC TT"/>
          <w:sz w:val="22"/>
          <w:szCs w:val="22"/>
        </w:rPr>
      </w:pPr>
    </w:p>
    <w:p w14:paraId="09CBC7B4" w14:textId="6B7360B4" w:rsidR="00764794" w:rsidRPr="00EF6217" w:rsidRDefault="00B25DB6" w:rsidP="0097747C">
      <w:pPr>
        <w:pStyle w:val="Ttulo2"/>
        <w:keepLines/>
        <w:numPr>
          <w:ilvl w:val="0"/>
          <w:numId w:val="4"/>
        </w:numPr>
        <w:spacing w:before="40" w:line="259" w:lineRule="auto"/>
        <w:jc w:val="both"/>
        <w:rPr>
          <w:rFonts w:eastAsiaTheme="majorEastAsia" w:cstheme="majorBidi"/>
          <w:color w:val="7D9532" w:themeColor="accent6" w:themeShade="BF"/>
          <w:szCs w:val="24"/>
          <w:lang w:eastAsia="en-US"/>
        </w:rPr>
      </w:pPr>
      <w:bookmarkStart w:id="21" w:name="_Toc103095633"/>
      <w:bookmarkStart w:id="22" w:name="_Toc109653231"/>
      <w:r>
        <w:rPr>
          <w:rFonts w:eastAsiaTheme="majorEastAsia" w:cstheme="majorBidi"/>
          <w:color w:val="7D9532" w:themeColor="accent6" w:themeShade="BF"/>
          <w:szCs w:val="24"/>
          <w:lang w:eastAsia="en-US"/>
        </w:rPr>
        <w:t xml:space="preserve">Condições gerais de execução dos </w:t>
      </w:r>
      <w:bookmarkEnd w:id="21"/>
      <w:r>
        <w:rPr>
          <w:rFonts w:eastAsiaTheme="majorEastAsia" w:cstheme="majorBidi"/>
          <w:color w:val="7D9532" w:themeColor="accent6" w:themeShade="BF"/>
          <w:szCs w:val="24"/>
          <w:lang w:eastAsia="en-US"/>
        </w:rPr>
        <w:t>trabalhos</w:t>
      </w:r>
      <w:bookmarkEnd w:id="22"/>
    </w:p>
    <w:p w14:paraId="63E6943B" w14:textId="12DFF20C" w:rsidR="007213E6" w:rsidRPr="007213E6" w:rsidRDefault="007213E6" w:rsidP="007213E6">
      <w:pPr>
        <w:spacing w:before="120"/>
        <w:jc w:val="both"/>
        <w:rPr>
          <w:rFonts w:ascii="ConduitITC TT" w:hAnsi="ConduitITC TT"/>
          <w:sz w:val="22"/>
          <w:szCs w:val="22"/>
        </w:rPr>
      </w:pPr>
      <w:r w:rsidRPr="007213E6">
        <w:rPr>
          <w:rFonts w:ascii="ConduitITC TT" w:hAnsi="ConduitITC TT"/>
          <w:sz w:val="22"/>
          <w:szCs w:val="22"/>
        </w:rPr>
        <w:t>1 – A obra deve ser executada de acordo com as regras da arte e em perfeita conformidade com o projeto, com o presente caderno de encargos e com as demais condições técnicas contratualmente estipuladas.</w:t>
      </w:r>
    </w:p>
    <w:p w14:paraId="1FD17A98" w14:textId="336AF180" w:rsidR="007213E6" w:rsidRPr="007213E6" w:rsidRDefault="007213E6" w:rsidP="007213E6">
      <w:pPr>
        <w:spacing w:before="120"/>
        <w:jc w:val="both"/>
        <w:rPr>
          <w:rFonts w:ascii="ConduitITC TT" w:hAnsi="ConduitITC TT"/>
          <w:sz w:val="22"/>
          <w:szCs w:val="22"/>
        </w:rPr>
      </w:pPr>
      <w:r w:rsidRPr="007213E6">
        <w:rPr>
          <w:rFonts w:ascii="ConduitITC TT" w:hAnsi="ConduitITC TT"/>
          <w:sz w:val="22"/>
          <w:szCs w:val="22"/>
        </w:rPr>
        <w:t>2 – Relativamente às técnicas construtivas a adotar, o empreiteiro fica obrigado a seguir, no que seja aplicável aos trabalhos a realizar, o conjunto de prescrições técnicas, legais e regulamentares, definidas ou indicadas na cláusula 2.ª.</w:t>
      </w:r>
    </w:p>
    <w:p w14:paraId="095A56FD" w14:textId="28BF8C59" w:rsidR="00854260" w:rsidRDefault="007213E6" w:rsidP="007213E6">
      <w:pPr>
        <w:spacing w:before="120"/>
        <w:jc w:val="both"/>
        <w:rPr>
          <w:rFonts w:ascii="ConduitITC TT" w:hAnsi="ConduitITC TT"/>
          <w:sz w:val="22"/>
          <w:szCs w:val="22"/>
        </w:rPr>
      </w:pPr>
      <w:r w:rsidRPr="007213E6">
        <w:rPr>
          <w:rFonts w:ascii="ConduitITC TT" w:hAnsi="ConduitITC TT"/>
          <w:sz w:val="22"/>
          <w:szCs w:val="22"/>
        </w:rPr>
        <w:t>3 – O empreiteiro pode propor ao dono da obra a substituição dos métodos e técnicas de construção ou dos materiais previstos no presente caderno de encargos e no projeto por outros que considere mais adequados, sem prejuízo da obtenção das características finais especificadas para a obra.</w:t>
      </w:r>
    </w:p>
    <w:p w14:paraId="57780BCC" w14:textId="77777777" w:rsidR="007213E6" w:rsidRPr="005C5D28" w:rsidRDefault="007213E6" w:rsidP="007213E6">
      <w:pPr>
        <w:spacing w:before="120"/>
        <w:jc w:val="both"/>
        <w:rPr>
          <w:rFonts w:ascii="ConduitITC TT" w:hAnsi="ConduitITC TT" w:cs="Arial"/>
          <w:sz w:val="22"/>
          <w:szCs w:val="22"/>
        </w:rPr>
      </w:pPr>
    </w:p>
    <w:p w14:paraId="79E20723" w14:textId="133DAC28" w:rsidR="005646D8" w:rsidRPr="00324E25" w:rsidRDefault="00B25DB6" w:rsidP="0097747C">
      <w:pPr>
        <w:pStyle w:val="Ttulo2"/>
        <w:keepLines/>
        <w:numPr>
          <w:ilvl w:val="0"/>
          <w:numId w:val="4"/>
        </w:numPr>
        <w:spacing w:before="40" w:line="259" w:lineRule="auto"/>
        <w:jc w:val="both"/>
        <w:rPr>
          <w:rFonts w:eastAsiaTheme="majorEastAsia" w:cstheme="majorBidi"/>
          <w:color w:val="7D9532" w:themeColor="accent6" w:themeShade="BF"/>
          <w:szCs w:val="24"/>
          <w:lang w:eastAsia="en-US"/>
        </w:rPr>
      </w:pPr>
      <w:bookmarkStart w:id="23" w:name="_Toc103095634"/>
      <w:bookmarkStart w:id="24" w:name="_Toc109653232"/>
      <w:r w:rsidRPr="00324E25">
        <w:rPr>
          <w:rFonts w:eastAsiaTheme="majorEastAsia" w:cstheme="majorBidi"/>
          <w:color w:val="7D9532" w:themeColor="accent6" w:themeShade="BF"/>
          <w:szCs w:val="24"/>
          <w:lang w:eastAsia="en-US"/>
        </w:rPr>
        <w:t>Trabalhos complementares</w:t>
      </w:r>
      <w:bookmarkEnd w:id="23"/>
      <w:bookmarkEnd w:id="24"/>
    </w:p>
    <w:p w14:paraId="14BED11D" w14:textId="21330CCC" w:rsidR="007213E6" w:rsidRPr="007213E6" w:rsidRDefault="007213E6" w:rsidP="007213E6">
      <w:pPr>
        <w:spacing w:before="120"/>
        <w:jc w:val="both"/>
        <w:rPr>
          <w:rFonts w:ascii="ConduitITC TT" w:hAnsi="ConduitITC TT"/>
          <w:sz w:val="22"/>
          <w:szCs w:val="22"/>
        </w:rPr>
      </w:pPr>
      <w:r w:rsidRPr="007213E6">
        <w:rPr>
          <w:rFonts w:ascii="ConduitITC TT" w:hAnsi="ConduitITC TT"/>
          <w:sz w:val="22"/>
          <w:szCs w:val="22"/>
        </w:rPr>
        <w:t>1</w:t>
      </w:r>
      <w:r>
        <w:rPr>
          <w:rFonts w:ascii="ConduitITC TT" w:hAnsi="ConduitITC TT"/>
          <w:sz w:val="22"/>
          <w:szCs w:val="22"/>
        </w:rPr>
        <w:t xml:space="preserve"> – </w:t>
      </w:r>
      <w:r w:rsidRPr="007213E6">
        <w:rPr>
          <w:rFonts w:ascii="ConduitITC TT" w:hAnsi="ConduitITC TT"/>
          <w:sz w:val="22"/>
          <w:szCs w:val="22"/>
        </w:rPr>
        <w:t xml:space="preserve">O dono da obra pode ordenar a execução de trabalhos complementares ao empreiteiro caso a mudança do cocontratante, não possa ser efetuada por razões técnicas, designadamente em função da necessidade de assegurar a permutabilidade ou interoperabilidade com equipamentos, serviços ou instalações existentes e provoque um aumento considerável de custos para o dono da obra. </w:t>
      </w:r>
    </w:p>
    <w:p w14:paraId="7768F410" w14:textId="3A0F43E2" w:rsidR="007213E6" w:rsidRPr="007213E6" w:rsidRDefault="007213E6" w:rsidP="007213E6">
      <w:pPr>
        <w:spacing w:before="120"/>
        <w:jc w:val="both"/>
        <w:rPr>
          <w:rFonts w:ascii="ConduitITC TT" w:hAnsi="ConduitITC TT"/>
          <w:sz w:val="22"/>
          <w:szCs w:val="22"/>
        </w:rPr>
      </w:pPr>
      <w:r w:rsidRPr="007213E6">
        <w:rPr>
          <w:rFonts w:ascii="ConduitITC TT" w:hAnsi="ConduitITC TT"/>
          <w:sz w:val="22"/>
          <w:szCs w:val="22"/>
        </w:rPr>
        <w:t>2</w:t>
      </w:r>
      <w:r>
        <w:rPr>
          <w:rFonts w:ascii="ConduitITC TT" w:hAnsi="ConduitITC TT"/>
          <w:sz w:val="22"/>
          <w:szCs w:val="22"/>
        </w:rPr>
        <w:t xml:space="preserve"> – </w:t>
      </w:r>
      <w:r w:rsidRPr="007213E6">
        <w:rPr>
          <w:rFonts w:ascii="ConduitITC TT" w:hAnsi="ConduitITC TT"/>
          <w:sz w:val="22"/>
          <w:szCs w:val="22"/>
        </w:rPr>
        <w:t>O valor dos trabalhos complementares não pode exceder, de forma acumulada, 50% do preço contratual inicial.</w:t>
      </w:r>
    </w:p>
    <w:p w14:paraId="1068024D" w14:textId="1AA3449D" w:rsidR="007213E6" w:rsidRPr="007213E6" w:rsidRDefault="007213E6" w:rsidP="007213E6">
      <w:pPr>
        <w:spacing w:before="120"/>
        <w:jc w:val="both"/>
        <w:rPr>
          <w:rFonts w:ascii="ConduitITC TT" w:hAnsi="ConduitITC TT"/>
          <w:sz w:val="22"/>
          <w:szCs w:val="22"/>
        </w:rPr>
      </w:pPr>
      <w:r w:rsidRPr="007213E6">
        <w:rPr>
          <w:rFonts w:ascii="ConduitITC TT" w:hAnsi="ConduitITC TT"/>
          <w:sz w:val="22"/>
          <w:szCs w:val="22"/>
        </w:rPr>
        <w:t>3</w:t>
      </w:r>
      <w:r>
        <w:rPr>
          <w:rFonts w:ascii="ConduitITC TT" w:hAnsi="ConduitITC TT"/>
          <w:sz w:val="22"/>
          <w:szCs w:val="22"/>
        </w:rPr>
        <w:t xml:space="preserve"> – </w:t>
      </w:r>
      <w:r w:rsidRPr="007213E6">
        <w:rPr>
          <w:rFonts w:ascii="ConduitITC TT" w:hAnsi="ConduitITC TT"/>
          <w:sz w:val="22"/>
          <w:szCs w:val="22"/>
        </w:rPr>
        <w:t xml:space="preserve">O empreiteiro tem a obrigação de executar todos os trabalhos complementares que lhe sejam ordenados por escrito pelo dono da obra, a qual deve entregar ao empreiteiro as alterações aos elementos da solução da obra necessárias à sua execução, quando os mesmos tenham integrado o caderno de encargos relativo ao procedimento de formação do contrato. </w:t>
      </w:r>
    </w:p>
    <w:p w14:paraId="012CFA73" w14:textId="00E613B9" w:rsidR="007213E6" w:rsidRPr="007213E6" w:rsidRDefault="007213E6" w:rsidP="007213E6">
      <w:pPr>
        <w:spacing w:before="120"/>
        <w:jc w:val="both"/>
        <w:rPr>
          <w:rFonts w:ascii="ConduitITC TT" w:hAnsi="ConduitITC TT"/>
          <w:sz w:val="22"/>
          <w:szCs w:val="22"/>
        </w:rPr>
      </w:pPr>
      <w:r w:rsidRPr="007213E6">
        <w:rPr>
          <w:rFonts w:ascii="ConduitITC TT" w:hAnsi="ConduitITC TT"/>
          <w:sz w:val="22"/>
          <w:szCs w:val="22"/>
        </w:rPr>
        <w:t>4</w:t>
      </w:r>
      <w:r>
        <w:rPr>
          <w:rFonts w:ascii="ConduitITC TT" w:hAnsi="ConduitITC TT"/>
          <w:sz w:val="22"/>
          <w:szCs w:val="22"/>
        </w:rPr>
        <w:t xml:space="preserve"> – </w:t>
      </w:r>
      <w:r w:rsidRPr="007213E6">
        <w:rPr>
          <w:rFonts w:ascii="ConduitITC TT" w:hAnsi="ConduitITC TT"/>
          <w:sz w:val="22"/>
          <w:szCs w:val="22"/>
        </w:rPr>
        <w:t xml:space="preserve">O empreiteiro não está sujeito à obrigação prevista no ponto anterior quando opte por exercer o direito de resolução do contrato ou quando, sendo os trabalhos complementares de espécie diferente dos previstos no contrato ou da mesma espécie de outros nele previstos, mas a executar em condições diferentes, o empreiteiro não disponha dos meios humanos ou técnicos indispensáveis para a sua execução. </w:t>
      </w:r>
    </w:p>
    <w:p w14:paraId="3590C347" w14:textId="078EBF14" w:rsidR="007213E6" w:rsidRPr="007213E6" w:rsidRDefault="007213E6" w:rsidP="007213E6">
      <w:pPr>
        <w:spacing w:before="120"/>
        <w:jc w:val="both"/>
        <w:rPr>
          <w:rFonts w:ascii="ConduitITC TT" w:hAnsi="ConduitITC TT"/>
          <w:sz w:val="22"/>
          <w:szCs w:val="22"/>
        </w:rPr>
      </w:pPr>
      <w:r w:rsidRPr="007213E6">
        <w:rPr>
          <w:rFonts w:ascii="ConduitITC TT" w:hAnsi="ConduitITC TT"/>
          <w:sz w:val="22"/>
          <w:szCs w:val="22"/>
        </w:rPr>
        <w:t>5</w:t>
      </w:r>
      <w:r>
        <w:rPr>
          <w:rFonts w:ascii="ConduitITC TT" w:hAnsi="ConduitITC TT"/>
          <w:sz w:val="22"/>
          <w:szCs w:val="22"/>
        </w:rPr>
        <w:t xml:space="preserve"> – </w:t>
      </w:r>
      <w:r w:rsidRPr="007213E6">
        <w:rPr>
          <w:rFonts w:ascii="ConduitITC TT" w:hAnsi="ConduitITC TT"/>
          <w:sz w:val="22"/>
          <w:szCs w:val="22"/>
        </w:rPr>
        <w:t xml:space="preserve">O empreiteiro pode recusar a execução de trabalhos complementares, nos termos e com sujeição ao previsto no artigo 372.º do CCP. </w:t>
      </w:r>
    </w:p>
    <w:p w14:paraId="0DA048CC" w14:textId="2F4D3E49" w:rsidR="007213E6" w:rsidRPr="007213E6" w:rsidRDefault="007213E6" w:rsidP="007213E6">
      <w:pPr>
        <w:spacing w:before="120"/>
        <w:jc w:val="both"/>
        <w:rPr>
          <w:rFonts w:ascii="ConduitITC TT" w:hAnsi="ConduitITC TT"/>
          <w:sz w:val="22"/>
          <w:szCs w:val="22"/>
        </w:rPr>
      </w:pPr>
      <w:r w:rsidRPr="007213E6">
        <w:rPr>
          <w:rFonts w:ascii="ConduitITC TT" w:hAnsi="ConduitITC TT"/>
          <w:sz w:val="22"/>
          <w:szCs w:val="22"/>
        </w:rPr>
        <w:t>6</w:t>
      </w:r>
      <w:r>
        <w:rPr>
          <w:rFonts w:ascii="ConduitITC TT" w:hAnsi="ConduitITC TT"/>
          <w:sz w:val="22"/>
          <w:szCs w:val="22"/>
        </w:rPr>
        <w:t xml:space="preserve"> – </w:t>
      </w:r>
      <w:r w:rsidRPr="007213E6">
        <w:rPr>
          <w:rFonts w:ascii="ConduitITC TT" w:hAnsi="ConduitITC TT"/>
          <w:sz w:val="22"/>
          <w:szCs w:val="22"/>
        </w:rPr>
        <w:t xml:space="preserve">O dono da obra é responsável pelo pagamento dos trabalhos complementares cuja execução ordene ao empreiteiro. </w:t>
      </w:r>
    </w:p>
    <w:p w14:paraId="59157C6B" w14:textId="59DF789E" w:rsidR="007213E6" w:rsidRPr="007213E6" w:rsidRDefault="007213E6" w:rsidP="007213E6">
      <w:pPr>
        <w:spacing w:before="120"/>
        <w:jc w:val="both"/>
        <w:rPr>
          <w:rFonts w:ascii="ConduitITC TT" w:hAnsi="ConduitITC TT"/>
          <w:sz w:val="22"/>
          <w:szCs w:val="22"/>
        </w:rPr>
      </w:pPr>
      <w:r w:rsidRPr="007213E6">
        <w:rPr>
          <w:rFonts w:ascii="ConduitITC TT" w:hAnsi="ConduitITC TT"/>
          <w:sz w:val="22"/>
          <w:szCs w:val="22"/>
        </w:rPr>
        <w:lastRenderedPageBreak/>
        <w:t>7</w:t>
      </w:r>
      <w:r>
        <w:rPr>
          <w:rFonts w:ascii="ConduitITC TT" w:hAnsi="ConduitITC TT"/>
          <w:sz w:val="22"/>
          <w:szCs w:val="22"/>
        </w:rPr>
        <w:t xml:space="preserve"> – </w:t>
      </w:r>
      <w:r w:rsidRPr="007213E6">
        <w:rPr>
          <w:rFonts w:ascii="ConduitITC TT" w:hAnsi="ConduitITC TT"/>
          <w:sz w:val="22"/>
          <w:szCs w:val="22"/>
        </w:rPr>
        <w:t xml:space="preserve">Quando o empreiteiro tenha a obrigação de elaborar o projeto de execução, é o mesmo responsável pelos trabalhos complementares que tenham por finalidade o suprimento dos respetivos erros e omissões, exceto quando estes sejam induzidos pelos elementos elaborados ou disponibilizados pelo dono da obra. </w:t>
      </w:r>
    </w:p>
    <w:p w14:paraId="28530B8F" w14:textId="53561C83" w:rsidR="007213E6" w:rsidRPr="007213E6" w:rsidRDefault="007213E6" w:rsidP="007213E6">
      <w:pPr>
        <w:spacing w:before="120"/>
        <w:jc w:val="both"/>
        <w:rPr>
          <w:rFonts w:ascii="ConduitITC TT" w:hAnsi="ConduitITC TT"/>
          <w:sz w:val="22"/>
          <w:szCs w:val="22"/>
        </w:rPr>
      </w:pPr>
      <w:r w:rsidRPr="007213E6">
        <w:rPr>
          <w:rFonts w:ascii="ConduitITC TT" w:hAnsi="ConduitITC TT"/>
          <w:sz w:val="22"/>
          <w:szCs w:val="22"/>
        </w:rPr>
        <w:t>8</w:t>
      </w:r>
      <w:r>
        <w:rPr>
          <w:rFonts w:ascii="ConduitITC TT" w:hAnsi="ConduitITC TT"/>
          <w:sz w:val="22"/>
          <w:szCs w:val="22"/>
        </w:rPr>
        <w:t xml:space="preserve"> – </w:t>
      </w:r>
      <w:r w:rsidRPr="007213E6">
        <w:rPr>
          <w:rFonts w:ascii="ConduitITC TT" w:hAnsi="ConduitITC TT"/>
          <w:sz w:val="22"/>
          <w:szCs w:val="22"/>
        </w:rPr>
        <w:t xml:space="preserve">O empreiteiro suporta metade do valor dos trabalhos complementares de suprimento de erros e omissões cuja deteção era exigível na fase de formação do contrato, nos termos do artigo 50.º do CCP, exceto pelos que hajam sido nessa fase identificados pelos interessados, mas não tenham sido expressamente aceites pelo dono da obra. </w:t>
      </w:r>
    </w:p>
    <w:p w14:paraId="14EF3C00" w14:textId="4FD838D7" w:rsidR="007213E6" w:rsidRPr="007213E6" w:rsidRDefault="007213E6" w:rsidP="007213E6">
      <w:pPr>
        <w:spacing w:before="120"/>
        <w:jc w:val="both"/>
        <w:rPr>
          <w:rFonts w:ascii="ConduitITC TT" w:hAnsi="ConduitITC TT"/>
          <w:sz w:val="22"/>
          <w:szCs w:val="22"/>
        </w:rPr>
      </w:pPr>
      <w:r w:rsidRPr="007213E6">
        <w:rPr>
          <w:rFonts w:ascii="ConduitITC TT" w:hAnsi="ConduitITC TT"/>
          <w:sz w:val="22"/>
          <w:szCs w:val="22"/>
        </w:rPr>
        <w:t>9</w:t>
      </w:r>
      <w:r>
        <w:rPr>
          <w:rFonts w:ascii="ConduitITC TT" w:hAnsi="ConduitITC TT"/>
          <w:sz w:val="22"/>
          <w:szCs w:val="22"/>
        </w:rPr>
        <w:t xml:space="preserve"> – </w:t>
      </w:r>
      <w:r w:rsidRPr="007213E6">
        <w:rPr>
          <w:rFonts w:ascii="ConduitITC TT" w:hAnsi="ConduitITC TT"/>
          <w:sz w:val="22"/>
          <w:szCs w:val="22"/>
        </w:rPr>
        <w:t xml:space="preserve">Sem prejuízo do disposto no ponto anterior, o empreiteiro deve, no prazo de 60 dias contados da data da consignação total ou da primeira consignação parcial, reclamar sobre a existência de erros ou omissões só detetáveis nesse momento, sob pena de ser responsável por suportar metade do valor dos trabalhos complementares de suprimento desses erros e omissões. </w:t>
      </w:r>
    </w:p>
    <w:p w14:paraId="115D3578" w14:textId="4C15836E" w:rsidR="00296E94" w:rsidRDefault="007213E6" w:rsidP="007213E6">
      <w:pPr>
        <w:spacing w:before="120"/>
        <w:jc w:val="both"/>
        <w:rPr>
          <w:rFonts w:ascii="ConduitITC TT" w:hAnsi="ConduitITC TT"/>
          <w:sz w:val="22"/>
          <w:szCs w:val="22"/>
        </w:rPr>
      </w:pPr>
      <w:r w:rsidRPr="007213E6">
        <w:rPr>
          <w:rFonts w:ascii="ConduitITC TT" w:hAnsi="ConduitITC TT"/>
          <w:sz w:val="22"/>
          <w:szCs w:val="22"/>
        </w:rPr>
        <w:t>10</w:t>
      </w:r>
      <w:r>
        <w:rPr>
          <w:rFonts w:ascii="ConduitITC TT" w:hAnsi="ConduitITC TT"/>
          <w:sz w:val="22"/>
          <w:szCs w:val="22"/>
        </w:rPr>
        <w:t xml:space="preserve"> – </w:t>
      </w:r>
      <w:r w:rsidRPr="007213E6">
        <w:rPr>
          <w:rFonts w:ascii="ConduitITC TT" w:hAnsi="ConduitITC TT"/>
          <w:sz w:val="22"/>
          <w:szCs w:val="22"/>
        </w:rPr>
        <w:t>O empreiteiro suporta ainda metade do valor dos trabalhos complementares de suprimento de erros e omissões que, não sendo exigível que tivessem sido detetados nem na fase de formação do contrato nem no prazo a que se refere o ponto anterior, também não tenham sido por ele identificados no prazo de 30 dias a contar da data em que lhe fosse exigível a sua deteção.</w:t>
      </w:r>
    </w:p>
    <w:p w14:paraId="23FAFBE2" w14:textId="77777777" w:rsidR="007213E6" w:rsidRPr="005C5D28" w:rsidRDefault="007213E6" w:rsidP="007213E6">
      <w:pPr>
        <w:spacing w:before="120"/>
        <w:jc w:val="both"/>
        <w:rPr>
          <w:rFonts w:ascii="ConduitITC TT" w:hAnsi="ConduitITC TT" w:cs="Arial"/>
          <w:sz w:val="22"/>
          <w:szCs w:val="22"/>
        </w:rPr>
      </w:pPr>
    </w:p>
    <w:p w14:paraId="5006FC59" w14:textId="3280084D" w:rsidR="007213E6" w:rsidRPr="00125946" w:rsidRDefault="00B25DB6" w:rsidP="00125946">
      <w:pPr>
        <w:pStyle w:val="Ttulo2"/>
        <w:keepLines/>
        <w:numPr>
          <w:ilvl w:val="0"/>
          <w:numId w:val="4"/>
        </w:numPr>
        <w:spacing w:before="40" w:line="259" w:lineRule="auto"/>
        <w:jc w:val="both"/>
        <w:rPr>
          <w:rFonts w:eastAsiaTheme="majorEastAsia" w:cstheme="majorBidi"/>
          <w:color w:val="7D9532" w:themeColor="accent6" w:themeShade="BF"/>
          <w:szCs w:val="24"/>
          <w:lang w:eastAsia="en-US"/>
        </w:rPr>
      </w:pPr>
      <w:bookmarkStart w:id="25" w:name="_Toc109653233"/>
      <w:bookmarkStart w:id="26" w:name="_Toc103095635"/>
      <w:r w:rsidRPr="007213E6">
        <w:rPr>
          <w:rFonts w:eastAsiaTheme="majorEastAsia" w:cstheme="majorBidi"/>
          <w:color w:val="7D9532" w:themeColor="accent6" w:themeShade="BF"/>
          <w:szCs w:val="24"/>
          <w:lang w:eastAsia="en-US"/>
        </w:rPr>
        <w:t>Alterações ao projeto, propostas pelo empreiteiro</w:t>
      </w:r>
      <w:bookmarkEnd w:id="25"/>
      <w:r w:rsidRPr="007213E6">
        <w:rPr>
          <w:rFonts w:eastAsiaTheme="majorEastAsia" w:cstheme="majorBidi"/>
          <w:color w:val="7D9532" w:themeColor="accent6" w:themeShade="BF"/>
          <w:szCs w:val="24"/>
          <w:lang w:eastAsia="en-US"/>
        </w:rPr>
        <w:t xml:space="preserve"> </w:t>
      </w:r>
      <w:bookmarkEnd w:id="26"/>
    </w:p>
    <w:p w14:paraId="143BCC3A" w14:textId="14D5AAC8" w:rsidR="00125946" w:rsidRPr="00125946" w:rsidRDefault="00125946" w:rsidP="00125946">
      <w:pPr>
        <w:spacing w:before="120"/>
        <w:jc w:val="both"/>
        <w:rPr>
          <w:rFonts w:ascii="ConduitITC TT" w:hAnsi="ConduitITC TT"/>
          <w:sz w:val="22"/>
          <w:szCs w:val="22"/>
        </w:rPr>
      </w:pPr>
      <w:r w:rsidRPr="00125946">
        <w:rPr>
          <w:rFonts w:ascii="ConduitITC TT" w:hAnsi="ConduitITC TT"/>
          <w:sz w:val="22"/>
          <w:szCs w:val="22"/>
        </w:rPr>
        <w:t>1 – Sempre que propuser qualquer alteração ao projeto, o empreiteiro deve apresentar todos os elementos necessários à sua perfeita apreciação.</w:t>
      </w:r>
    </w:p>
    <w:p w14:paraId="551687AA" w14:textId="436408BA" w:rsidR="00125946" w:rsidRPr="00125946" w:rsidRDefault="00125946" w:rsidP="00125946">
      <w:pPr>
        <w:spacing w:before="120"/>
        <w:jc w:val="both"/>
        <w:rPr>
          <w:rFonts w:ascii="ConduitITC TT" w:hAnsi="ConduitITC TT"/>
          <w:sz w:val="22"/>
          <w:szCs w:val="22"/>
        </w:rPr>
      </w:pPr>
      <w:r w:rsidRPr="00125946">
        <w:rPr>
          <w:rFonts w:ascii="ConduitITC TT" w:hAnsi="ConduitITC TT"/>
          <w:sz w:val="22"/>
          <w:szCs w:val="22"/>
        </w:rPr>
        <w:t>2 – Os elementos referidos no número anterior devem incluir, nomeadamente, a memória ou nota descritiva e explicativa da solução seguida, com indicação das eventuais implicações nos prazos e custos e, se for caso disso, peças desenhadas e cálculos justificativos e especificações de qualidade da mesma.</w:t>
      </w:r>
    </w:p>
    <w:p w14:paraId="5354E8A0" w14:textId="6FAFACB9" w:rsidR="001D6F82" w:rsidRDefault="00125946" w:rsidP="00125946">
      <w:pPr>
        <w:spacing w:before="120"/>
        <w:jc w:val="both"/>
        <w:rPr>
          <w:rFonts w:ascii="ConduitITC TT" w:hAnsi="ConduitITC TT"/>
          <w:sz w:val="22"/>
          <w:szCs w:val="22"/>
        </w:rPr>
      </w:pPr>
      <w:r w:rsidRPr="00125946">
        <w:rPr>
          <w:rFonts w:ascii="ConduitITC TT" w:hAnsi="ConduitITC TT"/>
          <w:sz w:val="22"/>
          <w:szCs w:val="22"/>
        </w:rPr>
        <w:t>3 – Não podem ser executados quaisquer trabalhos nos termos das alterações ao projeto propostas pelo empreiteiro sem que estas tenham sido expressamente aceites pelo dono da obra.</w:t>
      </w:r>
    </w:p>
    <w:p w14:paraId="4182174A" w14:textId="77777777" w:rsidR="00125946" w:rsidRPr="00125946" w:rsidRDefault="00125946" w:rsidP="00125946">
      <w:pPr>
        <w:spacing w:before="120"/>
        <w:jc w:val="both"/>
        <w:rPr>
          <w:rFonts w:ascii="ConduitITC TT" w:hAnsi="ConduitITC TT"/>
          <w:sz w:val="22"/>
          <w:szCs w:val="22"/>
        </w:rPr>
      </w:pPr>
    </w:p>
    <w:p w14:paraId="722BC7A3" w14:textId="327686C9" w:rsidR="00D24566" w:rsidRPr="00D24566" w:rsidRDefault="00B25DB6" w:rsidP="00D24566">
      <w:pPr>
        <w:pStyle w:val="Ttulo2"/>
        <w:keepLines/>
        <w:numPr>
          <w:ilvl w:val="0"/>
          <w:numId w:val="4"/>
        </w:numPr>
        <w:spacing w:before="40" w:line="259" w:lineRule="auto"/>
        <w:jc w:val="both"/>
        <w:rPr>
          <w:rFonts w:eastAsiaTheme="majorEastAsia" w:cstheme="majorBidi"/>
          <w:color w:val="7D9532" w:themeColor="accent6" w:themeShade="BF"/>
          <w:szCs w:val="24"/>
          <w:lang w:eastAsia="en-US"/>
        </w:rPr>
      </w:pPr>
      <w:bookmarkStart w:id="27" w:name="_Toc109653234"/>
      <w:r w:rsidRPr="00D24566">
        <w:rPr>
          <w:rFonts w:eastAsiaTheme="majorEastAsia" w:cstheme="majorBidi"/>
          <w:color w:val="7D9532" w:themeColor="accent6" w:themeShade="BF"/>
          <w:szCs w:val="24"/>
          <w:lang w:eastAsia="en-US"/>
        </w:rPr>
        <w:t>Menções obrigatórias no local dos trabalhos</w:t>
      </w:r>
      <w:bookmarkEnd w:id="27"/>
    </w:p>
    <w:p w14:paraId="62D2439D" w14:textId="77777777" w:rsidR="00D24566" w:rsidRPr="00D24566" w:rsidRDefault="00D24566" w:rsidP="00D24566">
      <w:pPr>
        <w:spacing w:before="120"/>
        <w:jc w:val="both"/>
        <w:rPr>
          <w:rFonts w:ascii="ConduitITC TT" w:hAnsi="ConduitITC TT"/>
          <w:sz w:val="22"/>
          <w:szCs w:val="22"/>
        </w:rPr>
      </w:pPr>
      <w:r w:rsidRPr="00D24566">
        <w:rPr>
          <w:rFonts w:ascii="ConduitITC TT" w:hAnsi="ConduitITC TT"/>
          <w:sz w:val="22"/>
          <w:szCs w:val="22"/>
        </w:rPr>
        <w:t>1 — Sem prejuízo do cumprimento das obrigações decorrentes da legislação em vigor, o empreiteiro deve afixar no local dos trabalhos, de forma visível, a identificação da obra, do dono da obra e do empreiteiro, com menção do respetivo alvará ou número de título de registo, e manter cópia dos alvarás ou títulos de registo dos subcontratados, consoante os casos.</w:t>
      </w:r>
    </w:p>
    <w:p w14:paraId="3778CE81" w14:textId="77777777" w:rsidR="00D24566" w:rsidRPr="00D24566" w:rsidRDefault="00D24566" w:rsidP="00D24566">
      <w:pPr>
        <w:spacing w:before="120"/>
        <w:jc w:val="both"/>
        <w:rPr>
          <w:rFonts w:ascii="ConduitITC TT" w:hAnsi="ConduitITC TT"/>
          <w:sz w:val="22"/>
          <w:szCs w:val="22"/>
        </w:rPr>
      </w:pPr>
      <w:r w:rsidRPr="00D24566">
        <w:rPr>
          <w:rFonts w:ascii="ConduitITC TT" w:hAnsi="ConduitITC TT"/>
          <w:sz w:val="22"/>
          <w:szCs w:val="22"/>
        </w:rPr>
        <w:t>2 — O empreiteiro deve ter patente no local da obra, em bom estado de conservação, o livro de registo da obra e um exemplar do projeto, do caderno de encargos, do clausulado contratual e dos demais documentos a respeitar na execução da empreitada, com as alterações que neles hajam sido introduzidas.</w:t>
      </w:r>
    </w:p>
    <w:p w14:paraId="3096F6FE" w14:textId="77777777" w:rsidR="00D24566" w:rsidRPr="00D24566" w:rsidRDefault="00D24566" w:rsidP="00D24566">
      <w:pPr>
        <w:spacing w:before="120"/>
        <w:jc w:val="both"/>
        <w:rPr>
          <w:rFonts w:ascii="ConduitITC TT" w:hAnsi="ConduitITC TT"/>
          <w:sz w:val="22"/>
          <w:szCs w:val="22"/>
        </w:rPr>
      </w:pPr>
      <w:r w:rsidRPr="00D24566">
        <w:rPr>
          <w:rFonts w:ascii="ConduitITC TT" w:hAnsi="ConduitITC TT"/>
          <w:sz w:val="22"/>
          <w:szCs w:val="22"/>
        </w:rPr>
        <w:t>3 — O empreiteiro obriga-se também a ter patente no local da obra o horário de trabalho em vigor, bem como a manter, à disposição de todos os interessados, o texto dos contratos coletivos de trabalho aplicáveis.</w:t>
      </w:r>
    </w:p>
    <w:p w14:paraId="0DE803BC" w14:textId="2CD67036" w:rsidR="00125946" w:rsidRDefault="00D24566" w:rsidP="00D24566">
      <w:pPr>
        <w:spacing w:before="120"/>
        <w:jc w:val="both"/>
        <w:rPr>
          <w:rFonts w:ascii="ConduitITC TT" w:hAnsi="ConduitITC TT"/>
          <w:sz w:val="22"/>
          <w:szCs w:val="22"/>
        </w:rPr>
      </w:pPr>
      <w:r w:rsidRPr="00D24566">
        <w:rPr>
          <w:rFonts w:ascii="ConduitITC TT" w:hAnsi="ConduitITC TT"/>
          <w:sz w:val="22"/>
          <w:szCs w:val="22"/>
        </w:rPr>
        <w:t>4 — Nos estaleiros de apoio da obra devem igualmente estar patentes os elementos do projeto respeitantes aos trabalhos aí em curso.</w:t>
      </w:r>
    </w:p>
    <w:p w14:paraId="399B9E03" w14:textId="77777777" w:rsidR="00D24566" w:rsidRPr="00A77DAF" w:rsidRDefault="00D24566" w:rsidP="00D24566">
      <w:pPr>
        <w:spacing w:before="120"/>
        <w:jc w:val="both"/>
        <w:rPr>
          <w:rFonts w:ascii="ConduitITC TT" w:hAnsi="ConduitITC TT"/>
          <w:sz w:val="22"/>
          <w:szCs w:val="22"/>
        </w:rPr>
      </w:pPr>
    </w:p>
    <w:p w14:paraId="7239F3FC" w14:textId="70C003D2" w:rsidR="00560E5B" w:rsidRPr="00A77DAF" w:rsidRDefault="00B25DB6" w:rsidP="0097747C">
      <w:pPr>
        <w:pStyle w:val="Ttulo2"/>
        <w:keepLines/>
        <w:numPr>
          <w:ilvl w:val="0"/>
          <w:numId w:val="4"/>
        </w:numPr>
        <w:spacing w:before="40" w:line="259" w:lineRule="auto"/>
        <w:jc w:val="both"/>
        <w:rPr>
          <w:rFonts w:eastAsiaTheme="majorEastAsia" w:cstheme="majorBidi"/>
          <w:color w:val="7D9532" w:themeColor="accent6" w:themeShade="BF"/>
          <w:szCs w:val="24"/>
          <w:lang w:eastAsia="en-US"/>
        </w:rPr>
      </w:pPr>
      <w:bookmarkStart w:id="28" w:name="_Toc103095637"/>
      <w:bookmarkStart w:id="29" w:name="_Toc109653235"/>
      <w:r>
        <w:rPr>
          <w:rFonts w:eastAsiaTheme="majorEastAsia" w:cstheme="majorBidi"/>
          <w:color w:val="7D9532" w:themeColor="accent6" w:themeShade="BF"/>
          <w:szCs w:val="24"/>
          <w:lang w:eastAsia="en-US"/>
        </w:rPr>
        <w:t>Ensaios</w:t>
      </w:r>
      <w:bookmarkEnd w:id="28"/>
      <w:bookmarkEnd w:id="29"/>
    </w:p>
    <w:p w14:paraId="6838BF8D" w14:textId="07670F42" w:rsidR="00D24566" w:rsidRPr="00D24566" w:rsidRDefault="00D24566" w:rsidP="00D24566">
      <w:pPr>
        <w:spacing w:before="120"/>
        <w:jc w:val="both"/>
        <w:rPr>
          <w:rFonts w:ascii="ConduitITC TT" w:hAnsi="ConduitITC TT"/>
          <w:sz w:val="22"/>
          <w:szCs w:val="22"/>
        </w:rPr>
      </w:pPr>
      <w:r w:rsidRPr="00D24566">
        <w:rPr>
          <w:rFonts w:ascii="ConduitITC TT" w:hAnsi="ConduitITC TT"/>
          <w:sz w:val="22"/>
          <w:szCs w:val="22"/>
        </w:rPr>
        <w:t xml:space="preserve">1 </w:t>
      </w:r>
      <w:r w:rsidRPr="00A77DAF">
        <w:rPr>
          <w:rFonts w:ascii="ConduitITC TT" w:hAnsi="ConduitITC TT"/>
          <w:sz w:val="22"/>
          <w:szCs w:val="22"/>
        </w:rPr>
        <w:t>—</w:t>
      </w:r>
      <w:r w:rsidRPr="00D24566">
        <w:rPr>
          <w:rFonts w:ascii="ConduitITC TT" w:hAnsi="ConduitITC TT"/>
          <w:sz w:val="22"/>
          <w:szCs w:val="22"/>
        </w:rPr>
        <w:t xml:space="preserve"> Os ensaios a realizar na obra ou em partes da obra para verificação das suas características e comportamentos são os especificados no presente caderno de encargos e os previstos nos regulamentos em vigor e constituem encargo do empreiteiro.</w:t>
      </w:r>
    </w:p>
    <w:p w14:paraId="641974B0" w14:textId="6395777E" w:rsidR="00D24566" w:rsidRPr="00D24566" w:rsidRDefault="00D24566" w:rsidP="00D24566">
      <w:pPr>
        <w:spacing w:before="120"/>
        <w:jc w:val="both"/>
        <w:rPr>
          <w:rFonts w:ascii="ConduitITC TT" w:hAnsi="ConduitITC TT"/>
          <w:sz w:val="22"/>
          <w:szCs w:val="22"/>
        </w:rPr>
      </w:pPr>
      <w:r w:rsidRPr="00D24566">
        <w:rPr>
          <w:rFonts w:ascii="ConduitITC TT" w:hAnsi="ConduitITC TT"/>
          <w:sz w:val="22"/>
          <w:szCs w:val="22"/>
        </w:rPr>
        <w:t xml:space="preserve">2 </w:t>
      </w:r>
      <w:r w:rsidRPr="00A77DAF">
        <w:rPr>
          <w:rFonts w:ascii="ConduitITC TT" w:hAnsi="ConduitITC TT"/>
          <w:sz w:val="22"/>
          <w:szCs w:val="22"/>
        </w:rPr>
        <w:t>—</w:t>
      </w:r>
      <w:r w:rsidRPr="00D24566">
        <w:rPr>
          <w:rFonts w:ascii="ConduitITC TT" w:hAnsi="ConduitITC TT"/>
          <w:sz w:val="22"/>
          <w:szCs w:val="22"/>
        </w:rPr>
        <w:t xml:space="preserve"> Quando o dono da obra tiver dúvidas sobre a qualidade dos trabalhos, pode exigir a realização de quaisquer outros ensaios que se justifiquem, para além dos previstos.</w:t>
      </w:r>
    </w:p>
    <w:p w14:paraId="5A4397C7" w14:textId="7FD8FD3A" w:rsidR="00125946" w:rsidRDefault="00D24566" w:rsidP="00D24566">
      <w:pPr>
        <w:spacing w:before="120"/>
        <w:jc w:val="both"/>
        <w:rPr>
          <w:rFonts w:ascii="ConduitITC TT" w:hAnsi="ConduitITC TT"/>
          <w:sz w:val="22"/>
          <w:szCs w:val="22"/>
        </w:rPr>
      </w:pPr>
      <w:r w:rsidRPr="00D24566">
        <w:rPr>
          <w:rFonts w:ascii="ConduitITC TT" w:hAnsi="ConduitITC TT"/>
          <w:sz w:val="22"/>
          <w:szCs w:val="22"/>
        </w:rPr>
        <w:lastRenderedPageBreak/>
        <w:t xml:space="preserve">3 </w:t>
      </w:r>
      <w:r w:rsidRPr="00A77DAF">
        <w:rPr>
          <w:rFonts w:ascii="ConduitITC TT" w:hAnsi="ConduitITC TT"/>
          <w:sz w:val="22"/>
          <w:szCs w:val="22"/>
        </w:rPr>
        <w:t>—</w:t>
      </w:r>
      <w:r w:rsidRPr="00D24566">
        <w:rPr>
          <w:rFonts w:ascii="ConduitITC TT" w:hAnsi="ConduitITC TT"/>
          <w:sz w:val="22"/>
          <w:szCs w:val="22"/>
        </w:rPr>
        <w:t xml:space="preserve"> No caso de os resultados dos ensaios referidos no número anterior se mostrarem insatisfatórios e as deficiências encontradas forem da responsabilidade do empreiteiro, as despesas com os mesmos ensaios e com a reparação daquelas deficiências ficarão a seu cargo, sendo, no caso contrário, de conta do dono da obra.</w:t>
      </w:r>
    </w:p>
    <w:p w14:paraId="475F2F26" w14:textId="77777777" w:rsidR="00D24566" w:rsidRPr="00125946" w:rsidRDefault="00D24566" w:rsidP="00D24566">
      <w:pPr>
        <w:spacing w:before="120"/>
        <w:jc w:val="both"/>
        <w:rPr>
          <w:rFonts w:ascii="ConduitITC TT" w:hAnsi="ConduitITC TT"/>
          <w:sz w:val="22"/>
          <w:szCs w:val="22"/>
        </w:rPr>
      </w:pPr>
    </w:p>
    <w:p w14:paraId="540B6A73" w14:textId="187E38A1" w:rsidR="00560E5B" w:rsidRPr="00A77DAF" w:rsidRDefault="00B25DB6" w:rsidP="0097747C">
      <w:pPr>
        <w:pStyle w:val="Ttulo2"/>
        <w:keepLines/>
        <w:numPr>
          <w:ilvl w:val="0"/>
          <w:numId w:val="4"/>
        </w:numPr>
        <w:spacing w:before="40" w:line="259" w:lineRule="auto"/>
        <w:jc w:val="both"/>
        <w:rPr>
          <w:rFonts w:eastAsiaTheme="majorEastAsia" w:cstheme="majorBidi"/>
          <w:color w:val="7D9532" w:themeColor="accent6" w:themeShade="BF"/>
          <w:szCs w:val="24"/>
          <w:lang w:eastAsia="en-US"/>
        </w:rPr>
      </w:pPr>
      <w:bookmarkStart w:id="30" w:name="_Toc103095638"/>
      <w:bookmarkStart w:id="31" w:name="_Toc109653236"/>
      <w:r>
        <w:rPr>
          <w:rFonts w:eastAsiaTheme="majorEastAsia" w:cstheme="majorBidi"/>
          <w:color w:val="7D9532" w:themeColor="accent6" w:themeShade="BF"/>
          <w:szCs w:val="24"/>
          <w:lang w:eastAsia="en-US"/>
        </w:rPr>
        <w:t>Medições</w:t>
      </w:r>
      <w:bookmarkEnd w:id="30"/>
      <w:bookmarkEnd w:id="31"/>
    </w:p>
    <w:p w14:paraId="22EF4293" w14:textId="339F87C7" w:rsidR="00D24566" w:rsidRPr="00D24566" w:rsidRDefault="00D24566" w:rsidP="00D24566">
      <w:pPr>
        <w:spacing w:before="120"/>
        <w:jc w:val="both"/>
        <w:rPr>
          <w:rFonts w:ascii="ConduitITC TT" w:hAnsi="ConduitITC TT"/>
          <w:sz w:val="22"/>
          <w:szCs w:val="22"/>
        </w:rPr>
      </w:pPr>
      <w:r w:rsidRPr="00D24566">
        <w:rPr>
          <w:rFonts w:ascii="ConduitITC TT" w:hAnsi="ConduitITC TT"/>
          <w:sz w:val="22"/>
          <w:szCs w:val="22"/>
        </w:rPr>
        <w:t xml:space="preserve">1 </w:t>
      </w:r>
      <w:r w:rsidRPr="00A77DAF">
        <w:rPr>
          <w:rFonts w:ascii="ConduitITC TT" w:hAnsi="ConduitITC TT" w:cs="Arial"/>
          <w:sz w:val="22"/>
          <w:szCs w:val="22"/>
        </w:rPr>
        <w:t>—</w:t>
      </w:r>
      <w:r w:rsidRPr="00D24566">
        <w:rPr>
          <w:rFonts w:ascii="ConduitITC TT" w:hAnsi="ConduitITC TT"/>
          <w:sz w:val="22"/>
          <w:szCs w:val="22"/>
        </w:rPr>
        <w:t xml:space="preserve"> As medições de todos os trabalhos executados, incluindo os trabalhos não previstos no projeto ou não devidamente ordenados pelo dono da obra são feitas no local da obra com a colaboração do empreiteiro e são formalizados em auto.</w:t>
      </w:r>
    </w:p>
    <w:p w14:paraId="4FD9CAC2" w14:textId="680BA133" w:rsidR="00D24566" w:rsidRPr="00D24566" w:rsidRDefault="00D24566" w:rsidP="00D24566">
      <w:pPr>
        <w:spacing w:before="120"/>
        <w:jc w:val="both"/>
        <w:rPr>
          <w:rFonts w:ascii="ConduitITC TT" w:hAnsi="ConduitITC TT"/>
          <w:sz w:val="22"/>
          <w:szCs w:val="22"/>
        </w:rPr>
      </w:pPr>
      <w:r w:rsidRPr="00D24566">
        <w:rPr>
          <w:rFonts w:ascii="ConduitITC TT" w:hAnsi="ConduitITC TT"/>
          <w:sz w:val="22"/>
          <w:szCs w:val="22"/>
        </w:rPr>
        <w:t xml:space="preserve">2 </w:t>
      </w:r>
      <w:r w:rsidRPr="00A77DAF">
        <w:rPr>
          <w:rFonts w:ascii="ConduitITC TT" w:hAnsi="ConduitITC TT" w:cs="Arial"/>
          <w:sz w:val="22"/>
          <w:szCs w:val="22"/>
        </w:rPr>
        <w:t>—</w:t>
      </w:r>
      <w:r w:rsidRPr="00D24566">
        <w:rPr>
          <w:rFonts w:ascii="ConduitITC TT" w:hAnsi="ConduitITC TT"/>
          <w:sz w:val="22"/>
          <w:szCs w:val="22"/>
        </w:rPr>
        <w:t xml:space="preserve"> As medições são efetuadas mensalmente, devendo estar concluídas até ao oitavo dia do mês imediatamente seguinte àquele a que respeitam.</w:t>
      </w:r>
    </w:p>
    <w:p w14:paraId="714447A5" w14:textId="629B12AE" w:rsidR="00D24566" w:rsidRPr="00D24566" w:rsidRDefault="00D24566" w:rsidP="00D24566">
      <w:pPr>
        <w:spacing w:before="120"/>
        <w:jc w:val="both"/>
        <w:rPr>
          <w:rFonts w:ascii="ConduitITC TT" w:hAnsi="ConduitITC TT"/>
          <w:sz w:val="22"/>
          <w:szCs w:val="22"/>
        </w:rPr>
      </w:pPr>
      <w:r w:rsidRPr="00D24566">
        <w:rPr>
          <w:rFonts w:ascii="ConduitITC TT" w:hAnsi="ConduitITC TT"/>
          <w:sz w:val="22"/>
          <w:szCs w:val="22"/>
        </w:rPr>
        <w:t xml:space="preserve">3 </w:t>
      </w:r>
      <w:r w:rsidRPr="00A77DAF">
        <w:rPr>
          <w:rFonts w:ascii="ConduitITC TT" w:hAnsi="ConduitITC TT" w:cs="Arial"/>
          <w:sz w:val="22"/>
          <w:szCs w:val="22"/>
        </w:rPr>
        <w:t>—</w:t>
      </w:r>
      <w:r w:rsidRPr="00D24566">
        <w:rPr>
          <w:rFonts w:ascii="ConduitITC TT" w:hAnsi="ConduitITC TT"/>
          <w:sz w:val="22"/>
          <w:szCs w:val="22"/>
        </w:rPr>
        <w:t xml:space="preserve"> Os métodos e os critérios a adotar para a realização das medições respeitam a seguinte ordem de prioridades:</w:t>
      </w:r>
    </w:p>
    <w:p w14:paraId="637D769B" w14:textId="406B5F4D" w:rsidR="00D24566" w:rsidRPr="00D24566" w:rsidRDefault="00D24566" w:rsidP="00D24566">
      <w:pPr>
        <w:pStyle w:val="PargrafodaLista"/>
        <w:numPr>
          <w:ilvl w:val="0"/>
          <w:numId w:val="43"/>
        </w:numPr>
        <w:spacing w:before="120"/>
        <w:jc w:val="both"/>
        <w:rPr>
          <w:rFonts w:ascii="ConduitITC TT" w:hAnsi="ConduitITC TT"/>
          <w:sz w:val="22"/>
          <w:szCs w:val="22"/>
        </w:rPr>
      </w:pPr>
      <w:r w:rsidRPr="00D24566">
        <w:rPr>
          <w:rFonts w:ascii="ConduitITC TT" w:hAnsi="ConduitITC TT"/>
          <w:sz w:val="22"/>
          <w:szCs w:val="22"/>
        </w:rPr>
        <w:t>As normas oficiais de medição que porventura se encontrem em vigor;</w:t>
      </w:r>
    </w:p>
    <w:p w14:paraId="5F3C0747" w14:textId="7233D125" w:rsidR="00D24566" w:rsidRPr="00D24566" w:rsidRDefault="00D24566" w:rsidP="00D24566">
      <w:pPr>
        <w:pStyle w:val="PargrafodaLista"/>
        <w:numPr>
          <w:ilvl w:val="0"/>
          <w:numId w:val="43"/>
        </w:numPr>
        <w:spacing w:before="120"/>
        <w:jc w:val="both"/>
        <w:rPr>
          <w:rFonts w:ascii="ConduitITC TT" w:hAnsi="ConduitITC TT"/>
          <w:sz w:val="22"/>
          <w:szCs w:val="22"/>
        </w:rPr>
      </w:pPr>
      <w:r w:rsidRPr="00D24566">
        <w:rPr>
          <w:rFonts w:ascii="ConduitITC TT" w:hAnsi="ConduitITC TT"/>
          <w:sz w:val="22"/>
          <w:szCs w:val="22"/>
        </w:rPr>
        <w:t>As normas definidas pelo Laboratório Nacional de Engenharia Civil;</w:t>
      </w:r>
    </w:p>
    <w:p w14:paraId="455970AA" w14:textId="2F8ABF92" w:rsidR="00865127" w:rsidRDefault="00D24566" w:rsidP="00D24566">
      <w:pPr>
        <w:pStyle w:val="PargrafodaLista"/>
        <w:numPr>
          <w:ilvl w:val="0"/>
          <w:numId w:val="43"/>
        </w:numPr>
        <w:spacing w:before="120"/>
        <w:jc w:val="both"/>
        <w:rPr>
          <w:rFonts w:ascii="ConduitITC TT" w:hAnsi="ConduitITC TT"/>
          <w:sz w:val="22"/>
          <w:szCs w:val="22"/>
        </w:rPr>
      </w:pPr>
      <w:r w:rsidRPr="00D24566">
        <w:rPr>
          <w:rFonts w:ascii="ConduitITC TT" w:hAnsi="ConduitITC TT"/>
          <w:sz w:val="22"/>
          <w:szCs w:val="22"/>
        </w:rPr>
        <w:t>Os critérios geralmente utilizados ou, na falta deles, os que forem acordados entre o dono da obra e o empreiteiro.</w:t>
      </w:r>
    </w:p>
    <w:p w14:paraId="78E41F60" w14:textId="77777777" w:rsidR="00C52457" w:rsidRPr="00D24566" w:rsidRDefault="00C52457" w:rsidP="00C52457">
      <w:pPr>
        <w:pStyle w:val="PargrafodaLista"/>
        <w:spacing w:before="120"/>
        <w:jc w:val="both"/>
        <w:rPr>
          <w:rFonts w:ascii="ConduitITC TT" w:hAnsi="ConduitITC TT"/>
          <w:sz w:val="22"/>
          <w:szCs w:val="22"/>
        </w:rPr>
      </w:pPr>
    </w:p>
    <w:p w14:paraId="0B8D219B" w14:textId="228A0691" w:rsidR="00560E5B" w:rsidRPr="00A77DAF" w:rsidRDefault="00B25DB6" w:rsidP="0097747C">
      <w:pPr>
        <w:pStyle w:val="Ttulo2"/>
        <w:keepLines/>
        <w:numPr>
          <w:ilvl w:val="0"/>
          <w:numId w:val="4"/>
        </w:numPr>
        <w:spacing w:before="40" w:line="259" w:lineRule="auto"/>
        <w:jc w:val="both"/>
        <w:rPr>
          <w:rFonts w:eastAsiaTheme="majorEastAsia" w:cstheme="majorBidi"/>
          <w:color w:val="7D9532" w:themeColor="accent6" w:themeShade="BF"/>
          <w:szCs w:val="24"/>
          <w:lang w:eastAsia="en-US"/>
        </w:rPr>
      </w:pPr>
      <w:bookmarkStart w:id="32" w:name="_Toc109653237"/>
      <w:r w:rsidRPr="00C52457">
        <w:rPr>
          <w:rFonts w:eastAsiaTheme="majorEastAsia" w:cstheme="majorBidi"/>
          <w:color w:val="7D9532" w:themeColor="accent6" w:themeShade="BF"/>
          <w:szCs w:val="24"/>
          <w:lang w:eastAsia="en-US"/>
        </w:rPr>
        <w:t>Patentes, licenças, marcas de fabrico ou de comércio e desenhos registados</w:t>
      </w:r>
      <w:bookmarkEnd w:id="32"/>
    </w:p>
    <w:p w14:paraId="3780959C" w14:textId="644AF7E7" w:rsidR="00C52457" w:rsidRPr="00C52457" w:rsidRDefault="00C52457" w:rsidP="00C52457">
      <w:pPr>
        <w:spacing w:before="120"/>
        <w:jc w:val="both"/>
        <w:rPr>
          <w:rFonts w:ascii="ConduitITC TT" w:hAnsi="ConduitITC TT" w:cs="Arial"/>
          <w:sz w:val="22"/>
          <w:szCs w:val="22"/>
        </w:rPr>
      </w:pPr>
      <w:r w:rsidRPr="00C52457">
        <w:rPr>
          <w:rFonts w:ascii="ConduitITC TT" w:hAnsi="ConduitITC TT" w:cs="Arial"/>
          <w:sz w:val="22"/>
          <w:szCs w:val="22"/>
        </w:rPr>
        <w:t xml:space="preserve">1 </w:t>
      </w:r>
      <w:r w:rsidRPr="00A77DAF">
        <w:rPr>
          <w:rFonts w:ascii="ConduitITC TT" w:hAnsi="ConduitITC TT"/>
          <w:sz w:val="22"/>
          <w:szCs w:val="22"/>
        </w:rPr>
        <w:t>—</w:t>
      </w:r>
      <w:r w:rsidRPr="00C52457">
        <w:rPr>
          <w:rFonts w:ascii="ConduitITC TT" w:hAnsi="ConduitITC TT" w:cs="Arial"/>
          <w:sz w:val="22"/>
          <w:szCs w:val="22"/>
        </w:rPr>
        <w:t xml:space="preserve"> Salvo no que respeite a materiais e elementos de construção que sejam fornecidos pelo dono da obra correm inteiramente por conta do empreiteiro os encargos e responsabilidades decorrentes da utilização na execução da empreitada de materiais, de elementos de construção ou de processos de construção a que respeitem quaisquer patentes, licenças, marcas, desenhos registados e outros direitos de propriedade industrial.</w:t>
      </w:r>
    </w:p>
    <w:p w14:paraId="24139D75" w14:textId="14A7F49F" w:rsidR="00A77DAF" w:rsidRDefault="00C52457" w:rsidP="00C52457">
      <w:pPr>
        <w:spacing w:before="120"/>
        <w:jc w:val="both"/>
        <w:rPr>
          <w:rFonts w:ascii="ConduitITC TT" w:hAnsi="ConduitITC TT" w:cs="Arial"/>
          <w:sz w:val="22"/>
          <w:szCs w:val="22"/>
        </w:rPr>
      </w:pPr>
      <w:r w:rsidRPr="00C52457">
        <w:rPr>
          <w:rFonts w:ascii="ConduitITC TT" w:hAnsi="ConduitITC TT" w:cs="Arial"/>
          <w:sz w:val="22"/>
          <w:szCs w:val="22"/>
        </w:rPr>
        <w:t xml:space="preserve">2 </w:t>
      </w:r>
      <w:r w:rsidRPr="00A77DAF">
        <w:rPr>
          <w:rFonts w:ascii="ConduitITC TT" w:hAnsi="ConduitITC TT"/>
          <w:sz w:val="22"/>
          <w:szCs w:val="22"/>
        </w:rPr>
        <w:t>—</w:t>
      </w:r>
      <w:r w:rsidRPr="00C52457">
        <w:rPr>
          <w:rFonts w:ascii="ConduitITC TT" w:hAnsi="ConduitITC TT" w:cs="Arial"/>
          <w:sz w:val="22"/>
          <w:szCs w:val="22"/>
        </w:rPr>
        <w:t xml:space="preserve"> No caso de o dono da obra ser demandado por infração na execução dos trabalhos de qualquer dos direitos mencionados no número anterior, o empreiteiro indemniza-o por todas as despesas que, em consequência, deva suportar e por todas as quantias que tenha de pagar, seja a que título for.</w:t>
      </w:r>
    </w:p>
    <w:p w14:paraId="0A603A4D" w14:textId="77777777" w:rsidR="00C52457" w:rsidRPr="005C5D28" w:rsidRDefault="00C52457" w:rsidP="00C52457">
      <w:pPr>
        <w:spacing w:before="120"/>
        <w:jc w:val="both"/>
        <w:rPr>
          <w:rFonts w:ascii="ConduitITC TT" w:hAnsi="ConduitITC TT" w:cs="Arial"/>
          <w:sz w:val="22"/>
          <w:szCs w:val="22"/>
        </w:rPr>
      </w:pPr>
    </w:p>
    <w:p w14:paraId="1A3E13C7" w14:textId="148C9520" w:rsidR="00560E5B" w:rsidRPr="00A77DAF" w:rsidRDefault="00B25DB6" w:rsidP="0097747C">
      <w:pPr>
        <w:pStyle w:val="Ttulo2"/>
        <w:keepLines/>
        <w:numPr>
          <w:ilvl w:val="0"/>
          <w:numId w:val="4"/>
        </w:numPr>
        <w:spacing w:before="40" w:line="259" w:lineRule="auto"/>
        <w:jc w:val="both"/>
        <w:rPr>
          <w:rFonts w:eastAsiaTheme="majorEastAsia" w:cstheme="majorBidi"/>
          <w:color w:val="7D9532" w:themeColor="accent6" w:themeShade="BF"/>
          <w:szCs w:val="24"/>
          <w:lang w:eastAsia="en-US"/>
        </w:rPr>
      </w:pPr>
      <w:bookmarkStart w:id="33" w:name="_Toc103095640"/>
      <w:bookmarkStart w:id="34" w:name="_Toc109653238"/>
      <w:r w:rsidRPr="00C52457">
        <w:rPr>
          <w:rFonts w:eastAsiaTheme="majorEastAsia" w:cstheme="majorBidi"/>
          <w:color w:val="7D9532" w:themeColor="accent6" w:themeShade="BF"/>
          <w:szCs w:val="24"/>
          <w:lang w:eastAsia="en-US"/>
        </w:rPr>
        <w:t>Execução simultânea de outros trabalhos no local da obra</w:t>
      </w:r>
      <w:bookmarkEnd w:id="33"/>
      <w:bookmarkEnd w:id="34"/>
    </w:p>
    <w:p w14:paraId="4C65A023" w14:textId="449947CF" w:rsidR="00C52457" w:rsidRPr="00C52457" w:rsidRDefault="00C52457" w:rsidP="00C52457">
      <w:pPr>
        <w:spacing w:before="120"/>
        <w:jc w:val="both"/>
        <w:rPr>
          <w:rFonts w:ascii="ConduitITC TT" w:hAnsi="ConduitITC TT"/>
          <w:sz w:val="22"/>
          <w:szCs w:val="22"/>
        </w:rPr>
      </w:pPr>
      <w:r w:rsidRPr="00C52457">
        <w:rPr>
          <w:rFonts w:ascii="ConduitITC TT" w:hAnsi="ConduitITC TT"/>
          <w:sz w:val="22"/>
          <w:szCs w:val="22"/>
        </w:rPr>
        <w:t xml:space="preserve">1 </w:t>
      </w:r>
      <w:r w:rsidRPr="00A77DAF">
        <w:rPr>
          <w:rFonts w:ascii="ConduitITC TT" w:hAnsi="ConduitITC TT"/>
          <w:sz w:val="22"/>
          <w:szCs w:val="22"/>
        </w:rPr>
        <w:t>—</w:t>
      </w:r>
      <w:r w:rsidRPr="00C52457">
        <w:rPr>
          <w:rFonts w:ascii="ConduitITC TT" w:hAnsi="ConduitITC TT"/>
          <w:sz w:val="22"/>
          <w:szCs w:val="22"/>
        </w:rPr>
        <w:t xml:space="preserve"> O dono da obra reserva-se o direito de executar ele próprio ou de mandar executar por outrem, conjuntamente com os da presente empreitada e na mesma obra, quaisquer trabalhos não incluídos no Contrato, ainda que sejam de natureza idêntica à dos contratados.</w:t>
      </w:r>
    </w:p>
    <w:p w14:paraId="71BD4178" w14:textId="5D14032E" w:rsidR="00C52457" w:rsidRPr="00C52457" w:rsidRDefault="00C52457" w:rsidP="00C52457">
      <w:pPr>
        <w:spacing w:before="120"/>
        <w:jc w:val="both"/>
        <w:rPr>
          <w:rFonts w:ascii="ConduitITC TT" w:hAnsi="ConduitITC TT"/>
          <w:sz w:val="22"/>
          <w:szCs w:val="22"/>
        </w:rPr>
      </w:pPr>
      <w:r w:rsidRPr="00C52457">
        <w:rPr>
          <w:rFonts w:ascii="ConduitITC TT" w:hAnsi="ConduitITC TT"/>
          <w:sz w:val="22"/>
          <w:szCs w:val="22"/>
        </w:rPr>
        <w:t xml:space="preserve">2 </w:t>
      </w:r>
      <w:r w:rsidRPr="00A77DAF">
        <w:rPr>
          <w:rFonts w:ascii="ConduitITC TT" w:hAnsi="ConduitITC TT"/>
          <w:sz w:val="22"/>
          <w:szCs w:val="22"/>
        </w:rPr>
        <w:t>—</w:t>
      </w:r>
      <w:r w:rsidRPr="00C52457">
        <w:rPr>
          <w:rFonts w:ascii="ConduitITC TT" w:hAnsi="ConduitITC TT"/>
          <w:sz w:val="22"/>
          <w:szCs w:val="22"/>
        </w:rPr>
        <w:t xml:space="preserve"> Os trabalhos referidos no número anterior são executados em colaboração com o diretor de fiscalização da obra, de modo a evitar atrasos na execução do Contrato ou outros prejuízos.</w:t>
      </w:r>
    </w:p>
    <w:p w14:paraId="048581DF" w14:textId="1AD88BB6" w:rsidR="00C52457" w:rsidRPr="00C52457" w:rsidRDefault="00C52457" w:rsidP="00C52457">
      <w:pPr>
        <w:spacing w:before="120"/>
        <w:jc w:val="both"/>
        <w:rPr>
          <w:rFonts w:ascii="ConduitITC TT" w:hAnsi="ConduitITC TT"/>
          <w:sz w:val="22"/>
          <w:szCs w:val="22"/>
        </w:rPr>
      </w:pPr>
      <w:r w:rsidRPr="00C52457">
        <w:rPr>
          <w:rFonts w:ascii="ConduitITC TT" w:hAnsi="ConduitITC TT"/>
          <w:sz w:val="22"/>
          <w:szCs w:val="22"/>
        </w:rPr>
        <w:t xml:space="preserve">3 </w:t>
      </w:r>
      <w:r w:rsidRPr="00A77DAF">
        <w:rPr>
          <w:rFonts w:ascii="ConduitITC TT" w:hAnsi="ConduitITC TT"/>
          <w:sz w:val="22"/>
          <w:szCs w:val="22"/>
        </w:rPr>
        <w:t>—</w:t>
      </w:r>
      <w:r w:rsidRPr="00C52457">
        <w:rPr>
          <w:rFonts w:ascii="ConduitITC TT" w:hAnsi="ConduitITC TT"/>
          <w:sz w:val="22"/>
          <w:szCs w:val="22"/>
        </w:rPr>
        <w:t xml:space="preserve"> Quando o empreiteiro considere que a normal execução da empreitada está a ser impedida ou a sofrer atrasos em virtude da realização simultânea dos trabalhos previstos no n.º 1, deve apresentar a sua reclamação no prazo de dez dias a contar da data da ocorrência, a fim de serem adotadas as providências adequadas à diminuição ou eliminação dos prejuízos resultantes da realização daqueles trabalhos.</w:t>
      </w:r>
    </w:p>
    <w:p w14:paraId="10D4036F" w14:textId="6A58DD6D" w:rsidR="00C52457" w:rsidRPr="00C52457" w:rsidRDefault="00C52457" w:rsidP="00C52457">
      <w:pPr>
        <w:spacing w:before="120"/>
        <w:jc w:val="both"/>
        <w:rPr>
          <w:rFonts w:ascii="ConduitITC TT" w:hAnsi="ConduitITC TT"/>
          <w:sz w:val="22"/>
          <w:szCs w:val="22"/>
        </w:rPr>
      </w:pPr>
      <w:r w:rsidRPr="00C52457">
        <w:rPr>
          <w:rFonts w:ascii="ConduitITC TT" w:hAnsi="ConduitITC TT"/>
          <w:sz w:val="22"/>
          <w:szCs w:val="22"/>
        </w:rPr>
        <w:t xml:space="preserve">4 </w:t>
      </w:r>
      <w:r w:rsidRPr="00A77DAF">
        <w:rPr>
          <w:rFonts w:ascii="ConduitITC TT" w:hAnsi="ConduitITC TT"/>
          <w:sz w:val="22"/>
          <w:szCs w:val="22"/>
        </w:rPr>
        <w:t>—</w:t>
      </w:r>
      <w:r w:rsidRPr="00C52457">
        <w:rPr>
          <w:rFonts w:ascii="ConduitITC TT" w:hAnsi="ConduitITC TT"/>
          <w:sz w:val="22"/>
          <w:szCs w:val="22"/>
        </w:rPr>
        <w:t xml:space="preserve"> No caso de verificação de atrasos na execução da obra ou outros prejuízos resultantes da realização dos trabalhos previstos no n.º 1, o empreiteiro tem direito à reposição do equilíbrio financeiro do Contrato, de acordo com os artigos 282.º e 354.º do CCP, a efetuar nos seguintes termos:</w:t>
      </w:r>
    </w:p>
    <w:p w14:paraId="30946E60" w14:textId="56C23160" w:rsidR="00C52457" w:rsidRPr="00C52457" w:rsidRDefault="00C52457" w:rsidP="00760953">
      <w:pPr>
        <w:pStyle w:val="PargrafodaLista"/>
        <w:numPr>
          <w:ilvl w:val="0"/>
          <w:numId w:val="44"/>
        </w:numPr>
        <w:spacing w:before="120"/>
        <w:jc w:val="both"/>
        <w:rPr>
          <w:rFonts w:ascii="ConduitITC TT" w:hAnsi="ConduitITC TT"/>
          <w:sz w:val="22"/>
          <w:szCs w:val="22"/>
        </w:rPr>
      </w:pPr>
      <w:r w:rsidRPr="00C52457">
        <w:rPr>
          <w:rFonts w:ascii="ConduitITC TT" w:hAnsi="ConduitITC TT"/>
          <w:sz w:val="22"/>
          <w:szCs w:val="22"/>
        </w:rPr>
        <w:t xml:space="preserve">Prorrogação do prazo do Contrato por período correspondente ao do atraso eventualmente verificado na realização da obra, e; </w:t>
      </w:r>
    </w:p>
    <w:p w14:paraId="7849F28D" w14:textId="72ED15B3" w:rsidR="00A77DAF" w:rsidRDefault="00C52457" w:rsidP="00760953">
      <w:pPr>
        <w:pStyle w:val="PargrafodaLista"/>
        <w:numPr>
          <w:ilvl w:val="0"/>
          <w:numId w:val="44"/>
        </w:numPr>
        <w:spacing w:before="120"/>
        <w:jc w:val="both"/>
        <w:rPr>
          <w:rFonts w:ascii="ConduitITC TT" w:hAnsi="ConduitITC TT"/>
          <w:sz w:val="22"/>
          <w:szCs w:val="22"/>
        </w:rPr>
      </w:pPr>
      <w:r w:rsidRPr="00C52457">
        <w:rPr>
          <w:rFonts w:ascii="ConduitITC TT" w:hAnsi="ConduitITC TT"/>
          <w:sz w:val="22"/>
          <w:szCs w:val="22"/>
        </w:rPr>
        <w:t>Indemnização pelo agravamento dos encargos previstos com a execução do Contrato que demonstre ter sofrido.</w:t>
      </w:r>
    </w:p>
    <w:p w14:paraId="491E8129" w14:textId="324DD058" w:rsidR="00760953" w:rsidRDefault="00760953" w:rsidP="00C52457">
      <w:pPr>
        <w:spacing w:before="120"/>
        <w:jc w:val="both"/>
        <w:rPr>
          <w:rFonts w:ascii="ConduitITC TT" w:hAnsi="ConduitITC TT"/>
          <w:sz w:val="22"/>
          <w:szCs w:val="22"/>
        </w:rPr>
      </w:pPr>
    </w:p>
    <w:p w14:paraId="6E3EA0A0" w14:textId="77777777" w:rsidR="00760953" w:rsidRPr="005C5D28" w:rsidRDefault="00760953" w:rsidP="00C52457">
      <w:pPr>
        <w:spacing w:before="120"/>
        <w:jc w:val="both"/>
        <w:rPr>
          <w:rFonts w:ascii="ConduitITC TT" w:hAnsi="ConduitITC TT"/>
          <w:sz w:val="22"/>
          <w:szCs w:val="22"/>
        </w:rPr>
      </w:pPr>
    </w:p>
    <w:p w14:paraId="2F14D974" w14:textId="1F9103AA" w:rsidR="002B566A" w:rsidRPr="00A77DAF" w:rsidRDefault="00B25DB6" w:rsidP="0097747C">
      <w:pPr>
        <w:pStyle w:val="Ttulo2"/>
        <w:keepLines/>
        <w:numPr>
          <w:ilvl w:val="0"/>
          <w:numId w:val="4"/>
        </w:numPr>
        <w:spacing w:before="40" w:line="259" w:lineRule="auto"/>
        <w:jc w:val="both"/>
        <w:rPr>
          <w:rFonts w:eastAsiaTheme="majorEastAsia" w:cstheme="majorBidi"/>
          <w:color w:val="7D9532" w:themeColor="accent6" w:themeShade="BF"/>
          <w:szCs w:val="24"/>
          <w:lang w:eastAsia="en-US"/>
        </w:rPr>
      </w:pPr>
      <w:bookmarkStart w:id="35" w:name="_Toc103095641"/>
      <w:bookmarkStart w:id="36" w:name="_Toc109653239"/>
      <w:bookmarkStart w:id="37" w:name="_Hlk109642452"/>
      <w:r w:rsidRPr="00760953">
        <w:rPr>
          <w:rFonts w:eastAsiaTheme="majorEastAsia" w:cstheme="majorBidi"/>
          <w:color w:val="7D9532" w:themeColor="accent6" w:themeShade="BF"/>
          <w:szCs w:val="24"/>
          <w:lang w:eastAsia="en-US"/>
        </w:rPr>
        <w:lastRenderedPageBreak/>
        <w:t>Outros encargos do empreiteiro</w:t>
      </w:r>
      <w:bookmarkEnd w:id="35"/>
      <w:bookmarkEnd w:id="36"/>
    </w:p>
    <w:bookmarkEnd w:id="37"/>
    <w:p w14:paraId="3E0AF935" w14:textId="2269E6C3" w:rsidR="00760953" w:rsidRPr="00760953" w:rsidRDefault="00760953" w:rsidP="00760953">
      <w:pPr>
        <w:spacing w:before="120"/>
        <w:jc w:val="both"/>
        <w:rPr>
          <w:rFonts w:ascii="ConduitITC TT" w:hAnsi="ConduitITC TT"/>
          <w:sz w:val="22"/>
          <w:szCs w:val="22"/>
        </w:rPr>
      </w:pPr>
      <w:r w:rsidRPr="00760953">
        <w:rPr>
          <w:rFonts w:ascii="ConduitITC TT" w:hAnsi="ConduitITC TT"/>
          <w:sz w:val="22"/>
          <w:szCs w:val="22"/>
        </w:rPr>
        <w:t xml:space="preserve">1 </w:t>
      </w:r>
      <w:r w:rsidRPr="00A77DAF">
        <w:rPr>
          <w:rFonts w:ascii="ConduitITC TT" w:hAnsi="ConduitITC TT"/>
          <w:sz w:val="22"/>
          <w:szCs w:val="22"/>
        </w:rPr>
        <w:t>—</w:t>
      </w:r>
      <w:r w:rsidRPr="00760953">
        <w:rPr>
          <w:rFonts w:ascii="ConduitITC TT" w:hAnsi="ConduitITC TT"/>
          <w:sz w:val="22"/>
          <w:szCs w:val="22"/>
        </w:rPr>
        <w:t xml:space="preserve"> Correm inteiramente por conta do empreiteiro a reparação e a indemnização de todos os prejuízos que, por motivos que lhe sejam imputáveis, sejam sofridos por terceiros até à receção definitiva dos trabalhos em consequência do modo de execução destes últimos, da atuação do pessoal do empreiteiro ou dos seus subempreiteiros e fornecedores e do deficiente comportamento ou da falta de segurança das obras, materiais, elementos de construção e equipamentos;</w:t>
      </w:r>
    </w:p>
    <w:p w14:paraId="10524834" w14:textId="625FD397" w:rsidR="00854260" w:rsidRDefault="00760953" w:rsidP="00760953">
      <w:pPr>
        <w:spacing w:before="120"/>
        <w:jc w:val="both"/>
        <w:rPr>
          <w:rFonts w:ascii="ConduitITC TT" w:hAnsi="ConduitITC TT"/>
          <w:sz w:val="22"/>
          <w:szCs w:val="22"/>
        </w:rPr>
      </w:pPr>
      <w:r w:rsidRPr="00760953">
        <w:rPr>
          <w:rFonts w:ascii="ConduitITC TT" w:hAnsi="ConduitITC TT"/>
          <w:sz w:val="22"/>
          <w:szCs w:val="22"/>
        </w:rPr>
        <w:t xml:space="preserve">2 </w:t>
      </w:r>
      <w:r w:rsidRPr="00A77DAF">
        <w:rPr>
          <w:rFonts w:ascii="ConduitITC TT" w:hAnsi="ConduitITC TT"/>
          <w:sz w:val="22"/>
          <w:szCs w:val="22"/>
        </w:rPr>
        <w:t>—</w:t>
      </w:r>
      <w:r w:rsidRPr="00760953">
        <w:rPr>
          <w:rFonts w:ascii="ConduitITC TT" w:hAnsi="ConduitITC TT"/>
          <w:sz w:val="22"/>
          <w:szCs w:val="22"/>
        </w:rPr>
        <w:t xml:space="preserve"> Constituem ainda encargos do empreiteiro a celebração dos contratos de seguros indicados no presente caderno de encargos, a constituição das cauções exigidas e as despesas inerentes à celebração do Contrato.</w:t>
      </w:r>
    </w:p>
    <w:p w14:paraId="114527B1" w14:textId="77777777" w:rsidR="00C1196E" w:rsidRPr="005C5D28" w:rsidRDefault="00C1196E" w:rsidP="00760953">
      <w:pPr>
        <w:spacing w:before="120"/>
        <w:jc w:val="both"/>
        <w:rPr>
          <w:rFonts w:ascii="ConduitITC TT" w:hAnsi="ConduitITC TT"/>
          <w:sz w:val="22"/>
          <w:szCs w:val="22"/>
        </w:rPr>
      </w:pPr>
    </w:p>
    <w:p w14:paraId="7890B43F" w14:textId="4AF705E3" w:rsidR="00C1196E" w:rsidRDefault="00C1196E" w:rsidP="00C1196E">
      <w:pPr>
        <w:pStyle w:val="Ttulo2"/>
        <w:keepLines/>
        <w:numPr>
          <w:ilvl w:val="0"/>
          <w:numId w:val="33"/>
        </w:numPr>
        <w:spacing w:before="40" w:line="259" w:lineRule="auto"/>
        <w:ind w:left="993" w:hanging="142"/>
        <w:jc w:val="both"/>
        <w:rPr>
          <w:rFonts w:eastAsiaTheme="majorEastAsia" w:cstheme="majorBidi"/>
          <w:color w:val="7D9532" w:themeColor="accent6" w:themeShade="BF"/>
          <w:szCs w:val="24"/>
          <w:u w:val="single"/>
          <w:lang w:eastAsia="en-US"/>
        </w:rPr>
      </w:pPr>
      <w:bookmarkStart w:id="38" w:name="_Toc109653240"/>
      <w:r>
        <w:rPr>
          <w:rFonts w:eastAsiaTheme="majorEastAsia" w:cstheme="majorBidi"/>
          <w:color w:val="7D9532" w:themeColor="accent6" w:themeShade="BF"/>
          <w:szCs w:val="24"/>
          <w:u w:val="single"/>
          <w:lang w:eastAsia="en-US"/>
        </w:rPr>
        <w:t>Pessoal</w:t>
      </w:r>
      <w:bookmarkEnd w:id="38"/>
    </w:p>
    <w:p w14:paraId="01A9B1A1" w14:textId="77777777" w:rsidR="00C1196E" w:rsidRPr="00C1196E" w:rsidRDefault="00C1196E" w:rsidP="00C1196E">
      <w:pPr>
        <w:rPr>
          <w:rFonts w:eastAsiaTheme="majorEastAsia"/>
          <w:lang w:eastAsia="en-US"/>
        </w:rPr>
      </w:pPr>
    </w:p>
    <w:p w14:paraId="4420CA8B" w14:textId="3A102850" w:rsidR="00C1196E" w:rsidRDefault="00B25DB6" w:rsidP="00C1196E">
      <w:pPr>
        <w:pStyle w:val="Ttulo2"/>
        <w:keepLines/>
        <w:numPr>
          <w:ilvl w:val="0"/>
          <w:numId w:val="4"/>
        </w:numPr>
        <w:spacing w:before="40" w:line="259" w:lineRule="auto"/>
        <w:jc w:val="both"/>
        <w:rPr>
          <w:rFonts w:eastAsiaTheme="majorEastAsia" w:cstheme="majorBidi"/>
          <w:color w:val="7D9532" w:themeColor="accent6" w:themeShade="BF"/>
          <w:szCs w:val="24"/>
          <w:lang w:eastAsia="en-US"/>
        </w:rPr>
      </w:pPr>
      <w:bookmarkStart w:id="39" w:name="_Toc109653241"/>
      <w:r>
        <w:rPr>
          <w:rFonts w:eastAsiaTheme="majorEastAsia" w:cstheme="majorBidi"/>
          <w:color w:val="7D9532" w:themeColor="accent6" w:themeShade="BF"/>
          <w:szCs w:val="24"/>
          <w:lang w:eastAsia="en-US"/>
        </w:rPr>
        <w:t>Obrigações gerais</w:t>
      </w:r>
      <w:bookmarkEnd w:id="39"/>
    </w:p>
    <w:p w14:paraId="6BFD3B7B" w14:textId="6CDFC010" w:rsidR="00C1196E" w:rsidRDefault="00C1196E" w:rsidP="00C1196E">
      <w:pPr>
        <w:rPr>
          <w:rFonts w:eastAsiaTheme="majorEastAsia"/>
          <w:lang w:eastAsia="en-US"/>
        </w:rPr>
      </w:pPr>
    </w:p>
    <w:p w14:paraId="5BC918E4" w14:textId="23D363B5" w:rsidR="00C1196E" w:rsidRPr="00C1196E" w:rsidRDefault="00C1196E" w:rsidP="00C1196E">
      <w:pPr>
        <w:spacing w:before="120"/>
        <w:jc w:val="both"/>
        <w:rPr>
          <w:rFonts w:ascii="ConduitITC TT" w:hAnsi="ConduitITC TT"/>
          <w:sz w:val="22"/>
          <w:szCs w:val="22"/>
        </w:rPr>
      </w:pPr>
      <w:r w:rsidRPr="00C1196E">
        <w:rPr>
          <w:rFonts w:ascii="ConduitITC TT" w:hAnsi="ConduitITC TT"/>
          <w:sz w:val="22"/>
          <w:szCs w:val="22"/>
        </w:rPr>
        <w:t xml:space="preserve">1 </w:t>
      </w:r>
      <w:r w:rsidRPr="00A77DAF">
        <w:rPr>
          <w:rFonts w:ascii="ConduitITC TT" w:hAnsi="ConduitITC TT"/>
          <w:sz w:val="22"/>
          <w:szCs w:val="22"/>
        </w:rPr>
        <w:t>—</w:t>
      </w:r>
      <w:r w:rsidRPr="00C1196E">
        <w:rPr>
          <w:rFonts w:ascii="ConduitITC TT" w:hAnsi="ConduitITC TT"/>
          <w:sz w:val="22"/>
          <w:szCs w:val="22"/>
        </w:rPr>
        <w:t xml:space="preserve"> São da exclusiva responsabilidade do empreiteiro as obrigações relativas ao pessoal empregado na execução da empreitada, à sua aptidão profissional e à sua disciplina.</w:t>
      </w:r>
    </w:p>
    <w:p w14:paraId="4CCCD8C4" w14:textId="739820F1" w:rsidR="00C1196E" w:rsidRPr="00C1196E" w:rsidRDefault="00C1196E" w:rsidP="00C1196E">
      <w:pPr>
        <w:spacing w:before="120"/>
        <w:jc w:val="both"/>
        <w:rPr>
          <w:rFonts w:ascii="ConduitITC TT" w:hAnsi="ConduitITC TT"/>
          <w:sz w:val="22"/>
          <w:szCs w:val="22"/>
        </w:rPr>
      </w:pPr>
      <w:r w:rsidRPr="00C1196E">
        <w:rPr>
          <w:rFonts w:ascii="ConduitITC TT" w:hAnsi="ConduitITC TT"/>
          <w:sz w:val="22"/>
          <w:szCs w:val="22"/>
        </w:rPr>
        <w:t xml:space="preserve">2 </w:t>
      </w:r>
      <w:r w:rsidRPr="00A77DAF">
        <w:rPr>
          <w:rFonts w:ascii="ConduitITC TT" w:hAnsi="ConduitITC TT"/>
          <w:sz w:val="22"/>
          <w:szCs w:val="22"/>
        </w:rPr>
        <w:t>—</w:t>
      </w:r>
      <w:r w:rsidRPr="00C1196E">
        <w:rPr>
          <w:rFonts w:ascii="ConduitITC TT" w:hAnsi="ConduitITC TT"/>
          <w:sz w:val="22"/>
          <w:szCs w:val="22"/>
        </w:rPr>
        <w:t xml:space="preserve"> O empreiteiro deve manter a boa ordem no local dos trabalhos, devendo retirar do local dos trabalhos, por sua iniciativa ou imediatamente após ordem do dono da obra, o pessoal que haja tido comportamento perturbador dos trabalhos, designadamente por menor probidade no desempenho dos respetivos deveres, por indisciplina ou por desrespeito de representantes ou agentes do dono da obra, do empreiteiro, dos subempreiteiros ou de terceiros.</w:t>
      </w:r>
    </w:p>
    <w:p w14:paraId="69A4AD4B" w14:textId="383268EE" w:rsidR="00C1196E" w:rsidRPr="00C1196E" w:rsidRDefault="00C1196E" w:rsidP="00C1196E">
      <w:pPr>
        <w:spacing w:before="120"/>
        <w:jc w:val="both"/>
        <w:rPr>
          <w:rFonts w:ascii="ConduitITC TT" w:hAnsi="ConduitITC TT"/>
          <w:sz w:val="22"/>
          <w:szCs w:val="22"/>
        </w:rPr>
      </w:pPr>
      <w:r w:rsidRPr="00C1196E">
        <w:rPr>
          <w:rFonts w:ascii="ConduitITC TT" w:hAnsi="ConduitITC TT"/>
          <w:sz w:val="22"/>
          <w:szCs w:val="22"/>
        </w:rPr>
        <w:t xml:space="preserve">3 </w:t>
      </w:r>
      <w:r w:rsidRPr="00A77DAF">
        <w:rPr>
          <w:rFonts w:ascii="ConduitITC TT" w:hAnsi="ConduitITC TT"/>
          <w:sz w:val="22"/>
          <w:szCs w:val="22"/>
        </w:rPr>
        <w:t>—</w:t>
      </w:r>
      <w:r w:rsidRPr="00C1196E">
        <w:rPr>
          <w:rFonts w:ascii="ConduitITC TT" w:hAnsi="ConduitITC TT"/>
          <w:sz w:val="22"/>
          <w:szCs w:val="22"/>
        </w:rPr>
        <w:t xml:space="preserve"> A ordem referida no número anterior deve ser fundamentada por escrito quando o empreiteiro o exija, mas sem prejuízo da imediata suspensão do pessoal.</w:t>
      </w:r>
    </w:p>
    <w:p w14:paraId="5ED812AF" w14:textId="55527670" w:rsidR="00C1196E" w:rsidRDefault="00C1196E" w:rsidP="00C1196E">
      <w:pPr>
        <w:spacing w:before="120"/>
        <w:jc w:val="both"/>
        <w:rPr>
          <w:rFonts w:ascii="ConduitITC TT" w:hAnsi="ConduitITC TT"/>
          <w:sz w:val="22"/>
          <w:szCs w:val="22"/>
        </w:rPr>
      </w:pPr>
      <w:r w:rsidRPr="00C1196E">
        <w:rPr>
          <w:rFonts w:ascii="ConduitITC TT" w:hAnsi="ConduitITC TT"/>
          <w:sz w:val="22"/>
          <w:szCs w:val="22"/>
        </w:rPr>
        <w:t xml:space="preserve">4 </w:t>
      </w:r>
      <w:r w:rsidRPr="00A77DAF">
        <w:rPr>
          <w:rFonts w:ascii="ConduitITC TT" w:hAnsi="ConduitITC TT"/>
          <w:sz w:val="22"/>
          <w:szCs w:val="22"/>
        </w:rPr>
        <w:t>—</w:t>
      </w:r>
      <w:r w:rsidRPr="00C1196E">
        <w:rPr>
          <w:rFonts w:ascii="ConduitITC TT" w:hAnsi="ConduitITC TT"/>
          <w:sz w:val="22"/>
          <w:szCs w:val="22"/>
        </w:rPr>
        <w:t xml:space="preserve"> As quantidades e a qualificação profissional da mão-de-obra aplicada na empreitada devem estar de acordo com as necessidades dos trabalhos, tendo em conta o respetivo plano.</w:t>
      </w:r>
    </w:p>
    <w:p w14:paraId="579696B4" w14:textId="4720666F" w:rsidR="003E1DA5" w:rsidRDefault="003E1DA5" w:rsidP="00C1196E">
      <w:pPr>
        <w:spacing w:before="120"/>
        <w:jc w:val="both"/>
        <w:rPr>
          <w:rFonts w:ascii="ConduitITC TT" w:hAnsi="ConduitITC TT"/>
          <w:sz w:val="22"/>
          <w:szCs w:val="22"/>
        </w:rPr>
      </w:pPr>
    </w:p>
    <w:p w14:paraId="1379656B" w14:textId="7BE93B5A" w:rsidR="003E1DA5" w:rsidRPr="003E1DA5" w:rsidRDefault="00B25DB6" w:rsidP="003E1DA5">
      <w:pPr>
        <w:pStyle w:val="Ttulo2"/>
        <w:keepLines/>
        <w:numPr>
          <w:ilvl w:val="0"/>
          <w:numId w:val="4"/>
        </w:numPr>
        <w:spacing w:before="40" w:line="259" w:lineRule="auto"/>
        <w:jc w:val="both"/>
        <w:rPr>
          <w:rFonts w:eastAsiaTheme="majorEastAsia" w:cstheme="majorBidi"/>
          <w:color w:val="7D9532" w:themeColor="accent6" w:themeShade="BF"/>
          <w:szCs w:val="24"/>
          <w:lang w:eastAsia="en-US"/>
        </w:rPr>
      </w:pPr>
      <w:bookmarkStart w:id="40" w:name="_Toc109653242"/>
      <w:r w:rsidRPr="003E1DA5">
        <w:rPr>
          <w:rFonts w:eastAsiaTheme="majorEastAsia" w:cstheme="majorBidi"/>
          <w:color w:val="7D9532" w:themeColor="accent6" w:themeShade="BF"/>
          <w:szCs w:val="24"/>
          <w:lang w:eastAsia="en-US"/>
        </w:rPr>
        <w:t>Horário de trabalho</w:t>
      </w:r>
      <w:bookmarkEnd w:id="40"/>
    </w:p>
    <w:p w14:paraId="333471C5" w14:textId="0623D204" w:rsidR="003E1DA5" w:rsidRPr="003E1DA5" w:rsidRDefault="003E1DA5" w:rsidP="003E1DA5">
      <w:pPr>
        <w:spacing w:before="120"/>
        <w:jc w:val="both"/>
        <w:rPr>
          <w:rFonts w:ascii="ConduitITC TT" w:hAnsi="ConduitITC TT"/>
          <w:sz w:val="22"/>
          <w:szCs w:val="22"/>
        </w:rPr>
      </w:pPr>
      <w:r w:rsidRPr="003E1DA5">
        <w:rPr>
          <w:rFonts w:ascii="ConduitITC TT" w:hAnsi="ConduitITC TT"/>
          <w:sz w:val="22"/>
          <w:szCs w:val="22"/>
        </w:rPr>
        <w:t>O empreiteiro pode realizar trabalhos fora do horário de trabalho, ou por turnos, desde que, para o efeito, obtenha autorização da entidade competente, se necessária, nos termos da legislação aplicável, e dê a conhecer, por escrito, com antecedência suficiente, o respetivo programa ao diretor de fiscalização da obra.</w:t>
      </w:r>
    </w:p>
    <w:p w14:paraId="7DFD595F" w14:textId="77777777" w:rsidR="003E1DA5" w:rsidRPr="003E1DA5" w:rsidRDefault="003E1DA5" w:rsidP="003E1DA5">
      <w:pPr>
        <w:spacing w:before="120"/>
        <w:jc w:val="both"/>
        <w:rPr>
          <w:rFonts w:ascii="ConduitITC TT" w:hAnsi="ConduitITC TT"/>
          <w:sz w:val="22"/>
          <w:szCs w:val="22"/>
        </w:rPr>
      </w:pPr>
    </w:p>
    <w:p w14:paraId="5A92624D" w14:textId="5E3012FA" w:rsidR="003E1DA5" w:rsidRPr="003E1DA5" w:rsidRDefault="00B25DB6" w:rsidP="003E1DA5">
      <w:pPr>
        <w:pStyle w:val="Ttulo2"/>
        <w:keepLines/>
        <w:numPr>
          <w:ilvl w:val="0"/>
          <w:numId w:val="4"/>
        </w:numPr>
        <w:spacing w:before="40" w:line="259" w:lineRule="auto"/>
        <w:jc w:val="both"/>
        <w:rPr>
          <w:rFonts w:eastAsiaTheme="majorEastAsia" w:cstheme="majorBidi"/>
          <w:color w:val="7D9532" w:themeColor="accent6" w:themeShade="BF"/>
          <w:szCs w:val="24"/>
          <w:lang w:eastAsia="en-US"/>
        </w:rPr>
      </w:pPr>
      <w:bookmarkStart w:id="41" w:name="_Toc109653243"/>
      <w:r w:rsidRPr="003E1DA5">
        <w:rPr>
          <w:rFonts w:eastAsiaTheme="majorEastAsia" w:cstheme="majorBidi"/>
          <w:color w:val="7D9532" w:themeColor="accent6" w:themeShade="BF"/>
          <w:szCs w:val="24"/>
          <w:lang w:eastAsia="en-US"/>
        </w:rPr>
        <w:t>Segurança, higiene e saúde no trabalho</w:t>
      </w:r>
      <w:bookmarkEnd w:id="41"/>
    </w:p>
    <w:p w14:paraId="3CD20634" w14:textId="3D00257E" w:rsidR="003E1DA5" w:rsidRPr="003E1DA5" w:rsidRDefault="003E1DA5" w:rsidP="003E1DA5">
      <w:pPr>
        <w:spacing w:before="120"/>
        <w:jc w:val="both"/>
        <w:rPr>
          <w:rFonts w:ascii="ConduitITC TT" w:hAnsi="ConduitITC TT"/>
          <w:sz w:val="22"/>
          <w:szCs w:val="22"/>
        </w:rPr>
      </w:pPr>
      <w:r w:rsidRPr="003E1DA5">
        <w:rPr>
          <w:rFonts w:ascii="ConduitITC TT" w:hAnsi="ConduitITC TT"/>
          <w:sz w:val="22"/>
          <w:szCs w:val="22"/>
        </w:rPr>
        <w:t xml:space="preserve">1 </w:t>
      </w:r>
      <w:r w:rsidRPr="00A77DAF">
        <w:rPr>
          <w:rFonts w:ascii="ConduitITC TT" w:hAnsi="ConduitITC TT"/>
          <w:sz w:val="22"/>
          <w:szCs w:val="22"/>
        </w:rPr>
        <w:t>—</w:t>
      </w:r>
      <w:r w:rsidRPr="003E1DA5">
        <w:rPr>
          <w:rFonts w:ascii="ConduitITC TT" w:hAnsi="ConduitITC TT"/>
          <w:sz w:val="22"/>
          <w:szCs w:val="22"/>
        </w:rPr>
        <w:t xml:space="preserve"> O empreiteiro fica sujeito ao cumprimento das disposições legais e regulamentares em vigor sobre segurança, higiene e saúde no trabalho relativamente a todo o pessoal empregado na obra, correndo por sua conta os encargos que resultem do cumprimento de tais obrigações.</w:t>
      </w:r>
    </w:p>
    <w:p w14:paraId="6044D7C0" w14:textId="4437D319" w:rsidR="003E1DA5" w:rsidRPr="003E1DA5" w:rsidRDefault="003E1DA5" w:rsidP="003E1DA5">
      <w:pPr>
        <w:spacing w:before="120"/>
        <w:jc w:val="both"/>
        <w:rPr>
          <w:rFonts w:ascii="ConduitITC TT" w:hAnsi="ConduitITC TT"/>
          <w:sz w:val="22"/>
          <w:szCs w:val="22"/>
        </w:rPr>
      </w:pPr>
      <w:r w:rsidRPr="003E1DA5">
        <w:rPr>
          <w:rFonts w:ascii="ConduitITC TT" w:hAnsi="ConduitITC TT"/>
          <w:sz w:val="22"/>
          <w:szCs w:val="22"/>
        </w:rPr>
        <w:t xml:space="preserve">2 </w:t>
      </w:r>
      <w:r w:rsidRPr="00A77DAF">
        <w:rPr>
          <w:rFonts w:ascii="ConduitITC TT" w:hAnsi="ConduitITC TT"/>
          <w:sz w:val="22"/>
          <w:szCs w:val="22"/>
        </w:rPr>
        <w:t>—</w:t>
      </w:r>
      <w:r w:rsidRPr="003E1DA5">
        <w:rPr>
          <w:rFonts w:ascii="ConduitITC TT" w:hAnsi="ConduitITC TT"/>
          <w:sz w:val="22"/>
          <w:szCs w:val="22"/>
        </w:rPr>
        <w:t xml:space="preserve"> O empreiteiro é ainda obrigado a acautelar, em conformidade com as disposições legais e regulamentares aplicáveis, a vida e a segurança do pessoal empregado na obra e a prestar-lhe a assistência médica de que careça por motivo de acidente no trabalho.</w:t>
      </w:r>
    </w:p>
    <w:p w14:paraId="4C15B8F1" w14:textId="1BB92305" w:rsidR="003E1DA5" w:rsidRPr="003E1DA5" w:rsidRDefault="003E1DA5" w:rsidP="003E1DA5">
      <w:pPr>
        <w:spacing w:before="120"/>
        <w:jc w:val="both"/>
        <w:rPr>
          <w:rFonts w:ascii="ConduitITC TT" w:hAnsi="ConduitITC TT"/>
          <w:sz w:val="22"/>
          <w:szCs w:val="22"/>
        </w:rPr>
      </w:pPr>
      <w:r w:rsidRPr="003E1DA5">
        <w:rPr>
          <w:rFonts w:ascii="ConduitITC TT" w:hAnsi="ConduitITC TT"/>
          <w:sz w:val="22"/>
          <w:szCs w:val="22"/>
        </w:rPr>
        <w:t xml:space="preserve">3 </w:t>
      </w:r>
      <w:r w:rsidRPr="00A77DAF">
        <w:rPr>
          <w:rFonts w:ascii="ConduitITC TT" w:hAnsi="ConduitITC TT"/>
          <w:sz w:val="22"/>
          <w:szCs w:val="22"/>
        </w:rPr>
        <w:t>—</w:t>
      </w:r>
      <w:r w:rsidRPr="003E1DA5">
        <w:rPr>
          <w:rFonts w:ascii="ConduitITC TT" w:hAnsi="ConduitITC TT"/>
          <w:sz w:val="22"/>
          <w:szCs w:val="22"/>
        </w:rPr>
        <w:t xml:space="preserve"> No caso de negligência do empreiteiro no cumprimento das obrigações estabelecidas nos números anteriores, o diretor de fiscalização da obra pode tomar, à custa dele, as providências que se revelem necessárias, sem que tal facto diminua as responsabilidades do empreiteiro.</w:t>
      </w:r>
    </w:p>
    <w:p w14:paraId="7864C75F" w14:textId="7F6E2356" w:rsidR="003E1DA5" w:rsidRPr="003E1DA5" w:rsidRDefault="003E1DA5" w:rsidP="003E1DA5">
      <w:pPr>
        <w:spacing w:before="120"/>
        <w:jc w:val="both"/>
        <w:rPr>
          <w:rFonts w:ascii="ConduitITC TT" w:hAnsi="ConduitITC TT"/>
          <w:sz w:val="22"/>
          <w:szCs w:val="22"/>
        </w:rPr>
      </w:pPr>
      <w:r w:rsidRPr="003E1DA5">
        <w:rPr>
          <w:rFonts w:ascii="ConduitITC TT" w:hAnsi="ConduitITC TT"/>
          <w:sz w:val="22"/>
          <w:szCs w:val="22"/>
        </w:rPr>
        <w:t xml:space="preserve">4 </w:t>
      </w:r>
      <w:r w:rsidRPr="00A77DAF">
        <w:rPr>
          <w:rFonts w:ascii="ConduitITC TT" w:hAnsi="ConduitITC TT"/>
          <w:sz w:val="22"/>
          <w:szCs w:val="22"/>
        </w:rPr>
        <w:t>—</w:t>
      </w:r>
      <w:r w:rsidRPr="003E1DA5">
        <w:rPr>
          <w:rFonts w:ascii="ConduitITC TT" w:hAnsi="ConduitITC TT"/>
          <w:sz w:val="22"/>
          <w:szCs w:val="22"/>
        </w:rPr>
        <w:t xml:space="preserve"> Antes do início dos trabalhos e, posteriormente, sempre que o diretor de fiscalização da obra o exija, o empreiteiro apresenta apólices de seguro contra acidentes de trabalho relativamente a todo o pessoal empregado na obra, nos termos previstos no n.º 1 da cláusula 32.ª.</w:t>
      </w:r>
    </w:p>
    <w:p w14:paraId="4D416ED6" w14:textId="43DB8C81" w:rsidR="003E1DA5" w:rsidRPr="003E1DA5" w:rsidRDefault="003E1DA5" w:rsidP="003E1DA5">
      <w:pPr>
        <w:spacing w:before="120"/>
        <w:jc w:val="both"/>
        <w:rPr>
          <w:rFonts w:ascii="ConduitITC TT" w:hAnsi="ConduitITC TT"/>
          <w:sz w:val="22"/>
          <w:szCs w:val="22"/>
        </w:rPr>
      </w:pPr>
      <w:r w:rsidRPr="003E1DA5">
        <w:rPr>
          <w:rFonts w:ascii="ConduitITC TT" w:hAnsi="ConduitITC TT"/>
          <w:sz w:val="22"/>
          <w:szCs w:val="22"/>
        </w:rPr>
        <w:t xml:space="preserve">5 </w:t>
      </w:r>
      <w:r w:rsidRPr="00A77DAF">
        <w:rPr>
          <w:rFonts w:ascii="ConduitITC TT" w:hAnsi="ConduitITC TT"/>
          <w:sz w:val="22"/>
          <w:szCs w:val="22"/>
        </w:rPr>
        <w:t>—</w:t>
      </w:r>
      <w:r w:rsidRPr="003E1DA5">
        <w:rPr>
          <w:rFonts w:ascii="ConduitITC TT" w:hAnsi="ConduitITC TT"/>
          <w:sz w:val="22"/>
          <w:szCs w:val="22"/>
        </w:rPr>
        <w:t xml:space="preserve"> O empreiteiro responde, a qualquer momento, perante o diretor de fiscalização da obra, pela observância das obrigações previstas nos números anteriores, relativamente a todo o pessoal empregado na obra. </w:t>
      </w:r>
    </w:p>
    <w:p w14:paraId="41069182" w14:textId="58AA186A" w:rsidR="003E1DA5" w:rsidRDefault="003E1DA5" w:rsidP="003E1DA5">
      <w:pPr>
        <w:spacing w:before="120"/>
        <w:jc w:val="both"/>
        <w:rPr>
          <w:rFonts w:ascii="ConduitITC TT" w:hAnsi="ConduitITC TT"/>
          <w:sz w:val="22"/>
          <w:szCs w:val="22"/>
        </w:rPr>
      </w:pPr>
      <w:r w:rsidRPr="003E1DA5">
        <w:rPr>
          <w:rFonts w:ascii="ConduitITC TT" w:hAnsi="ConduitITC TT"/>
          <w:sz w:val="22"/>
          <w:szCs w:val="22"/>
        </w:rPr>
        <w:lastRenderedPageBreak/>
        <w:t>6 – O empreiteiro deverá indicar um Coordenador de Segurança, responsável pelo cumprimento das disposições em matéria de Segurança, Higiene e Saúde.</w:t>
      </w:r>
    </w:p>
    <w:p w14:paraId="10777566" w14:textId="51DF8A31" w:rsidR="003E1DA5" w:rsidRDefault="003E1DA5" w:rsidP="003E1DA5">
      <w:pPr>
        <w:spacing w:before="120"/>
        <w:jc w:val="both"/>
        <w:rPr>
          <w:rFonts w:ascii="ConduitITC TT" w:hAnsi="ConduitITC TT"/>
          <w:sz w:val="22"/>
          <w:szCs w:val="22"/>
        </w:rPr>
      </w:pPr>
    </w:p>
    <w:p w14:paraId="2D9A1377" w14:textId="56E48E12" w:rsidR="003E1DA5" w:rsidRPr="003E1DA5" w:rsidRDefault="00B25DB6" w:rsidP="003E1DA5">
      <w:pPr>
        <w:pStyle w:val="Ttulo2"/>
        <w:keepLines/>
        <w:numPr>
          <w:ilvl w:val="0"/>
          <w:numId w:val="4"/>
        </w:numPr>
        <w:spacing w:before="40" w:line="259" w:lineRule="auto"/>
        <w:jc w:val="both"/>
        <w:rPr>
          <w:rFonts w:eastAsiaTheme="majorEastAsia" w:cstheme="majorBidi"/>
          <w:color w:val="7D9532" w:themeColor="accent6" w:themeShade="BF"/>
          <w:szCs w:val="24"/>
          <w:lang w:eastAsia="en-US"/>
        </w:rPr>
      </w:pPr>
      <w:bookmarkStart w:id="42" w:name="_Toc109653244"/>
      <w:r w:rsidRPr="003E1DA5">
        <w:rPr>
          <w:rFonts w:eastAsiaTheme="majorEastAsia" w:cstheme="majorBidi"/>
          <w:color w:val="7D9532" w:themeColor="accent6" w:themeShade="BF"/>
          <w:szCs w:val="24"/>
          <w:lang w:eastAsia="en-US"/>
        </w:rPr>
        <w:t>Contratos de seguro</w:t>
      </w:r>
      <w:bookmarkEnd w:id="42"/>
    </w:p>
    <w:p w14:paraId="0AE989A3" w14:textId="2FFCA7F9" w:rsidR="003E1DA5" w:rsidRPr="003E1DA5" w:rsidRDefault="003E1DA5" w:rsidP="003E1DA5">
      <w:pPr>
        <w:spacing w:before="120"/>
        <w:jc w:val="both"/>
        <w:rPr>
          <w:rFonts w:ascii="ConduitITC TT" w:hAnsi="ConduitITC TT"/>
          <w:sz w:val="22"/>
          <w:szCs w:val="22"/>
        </w:rPr>
      </w:pPr>
      <w:r w:rsidRPr="003E1DA5">
        <w:rPr>
          <w:rFonts w:ascii="ConduitITC TT" w:hAnsi="ConduitITC TT"/>
          <w:sz w:val="22"/>
          <w:szCs w:val="22"/>
        </w:rPr>
        <w:t xml:space="preserve">1 </w:t>
      </w:r>
      <w:r w:rsidR="00395F41">
        <w:rPr>
          <w:rFonts w:ascii="ConduitITC TT" w:hAnsi="ConduitITC TT"/>
          <w:sz w:val="22"/>
          <w:szCs w:val="22"/>
        </w:rPr>
        <w:t>–</w:t>
      </w:r>
      <w:r w:rsidRPr="003E1DA5">
        <w:rPr>
          <w:rFonts w:ascii="ConduitITC TT" w:hAnsi="ConduitITC TT"/>
          <w:sz w:val="22"/>
          <w:szCs w:val="22"/>
        </w:rPr>
        <w:t xml:space="preserve"> O empreiteiro obriga-se a celebrar um contrato de seguro de acidentes de trabalho, cuja apólice deve abranger todo o pessoal por si contratado, a qualquer título, bem como a apresentar comprovativo que o pessoal contratado pelos subempreiteiros possui seguro obrigatório de acidentes de trabalho de acordo com a legislação em vigor em Portugal.</w:t>
      </w:r>
    </w:p>
    <w:p w14:paraId="3C51D7AE" w14:textId="5D5D982E" w:rsidR="003E1DA5" w:rsidRPr="003E1DA5" w:rsidRDefault="003E1DA5" w:rsidP="003E1DA5">
      <w:pPr>
        <w:spacing w:before="120"/>
        <w:jc w:val="both"/>
        <w:rPr>
          <w:rFonts w:ascii="ConduitITC TT" w:hAnsi="ConduitITC TT"/>
          <w:sz w:val="22"/>
          <w:szCs w:val="22"/>
        </w:rPr>
      </w:pPr>
      <w:r w:rsidRPr="003E1DA5">
        <w:rPr>
          <w:rFonts w:ascii="ConduitITC TT" w:hAnsi="ConduitITC TT"/>
          <w:sz w:val="22"/>
          <w:szCs w:val="22"/>
        </w:rPr>
        <w:t xml:space="preserve">2 </w:t>
      </w:r>
      <w:r w:rsidR="00395F41">
        <w:rPr>
          <w:rFonts w:ascii="ConduitITC TT" w:hAnsi="ConduitITC TT"/>
          <w:sz w:val="22"/>
          <w:szCs w:val="22"/>
        </w:rPr>
        <w:t>–</w:t>
      </w:r>
      <w:r w:rsidRPr="003E1DA5">
        <w:rPr>
          <w:rFonts w:ascii="ConduitITC TT" w:hAnsi="ConduitITC TT"/>
          <w:sz w:val="22"/>
          <w:szCs w:val="22"/>
        </w:rPr>
        <w:t xml:space="preserve"> O empreiteiro e os seus subcontratados obrigam-se a subscrever e a manter em vigor, durante o período de execução do Contrato, as apólices de seguro previstas nas cláusulas seguintes e na legislação aplicável, das quais deverão exibir cópia e </w:t>
      </w:r>
      <w:r w:rsidR="00395F41" w:rsidRPr="003E1DA5">
        <w:rPr>
          <w:rFonts w:ascii="ConduitITC TT" w:hAnsi="ConduitITC TT"/>
          <w:sz w:val="22"/>
          <w:szCs w:val="22"/>
        </w:rPr>
        <w:t>respetivo</w:t>
      </w:r>
      <w:r w:rsidRPr="003E1DA5">
        <w:rPr>
          <w:rFonts w:ascii="ConduitITC TT" w:hAnsi="ConduitITC TT"/>
          <w:sz w:val="22"/>
          <w:szCs w:val="22"/>
        </w:rPr>
        <w:t xml:space="preserve"> recibo de pagamento de prémio na data da consignação.</w:t>
      </w:r>
    </w:p>
    <w:p w14:paraId="2ACC0128" w14:textId="7ACEAFE2" w:rsidR="003E1DA5" w:rsidRPr="003E1DA5" w:rsidRDefault="003E1DA5" w:rsidP="003E1DA5">
      <w:pPr>
        <w:spacing w:before="120"/>
        <w:jc w:val="both"/>
        <w:rPr>
          <w:rFonts w:ascii="ConduitITC TT" w:hAnsi="ConduitITC TT"/>
          <w:sz w:val="22"/>
          <w:szCs w:val="22"/>
        </w:rPr>
      </w:pPr>
      <w:r w:rsidRPr="003E1DA5">
        <w:rPr>
          <w:rFonts w:ascii="ConduitITC TT" w:hAnsi="ConduitITC TT"/>
          <w:sz w:val="22"/>
          <w:szCs w:val="22"/>
        </w:rPr>
        <w:t xml:space="preserve">3 </w:t>
      </w:r>
      <w:r w:rsidR="00395F41">
        <w:rPr>
          <w:rFonts w:ascii="ConduitITC TT" w:hAnsi="ConduitITC TT"/>
          <w:sz w:val="22"/>
          <w:szCs w:val="22"/>
        </w:rPr>
        <w:t>–</w:t>
      </w:r>
      <w:r w:rsidRPr="003E1DA5">
        <w:rPr>
          <w:rFonts w:ascii="ConduitITC TT" w:hAnsi="ConduitITC TT"/>
          <w:sz w:val="22"/>
          <w:szCs w:val="22"/>
        </w:rPr>
        <w:t xml:space="preserve"> O empreiteiro é responsável pela satisfação das obrigações previstas na presente secção, devendo zelar pelo controlo </w:t>
      </w:r>
      <w:r w:rsidR="00395F41" w:rsidRPr="003E1DA5">
        <w:rPr>
          <w:rFonts w:ascii="ConduitITC TT" w:hAnsi="ConduitITC TT"/>
          <w:sz w:val="22"/>
          <w:szCs w:val="22"/>
        </w:rPr>
        <w:t>efetivo</w:t>
      </w:r>
      <w:r w:rsidRPr="003E1DA5">
        <w:rPr>
          <w:rFonts w:ascii="ConduitITC TT" w:hAnsi="ConduitITC TT"/>
          <w:sz w:val="22"/>
          <w:szCs w:val="22"/>
        </w:rPr>
        <w:t xml:space="preserve"> da existência das apólices de seguro dos seus subcontratados.</w:t>
      </w:r>
    </w:p>
    <w:p w14:paraId="6F55384A" w14:textId="5BB7DD38" w:rsidR="003E1DA5" w:rsidRPr="003E1DA5" w:rsidRDefault="003E1DA5" w:rsidP="003E1DA5">
      <w:pPr>
        <w:spacing w:before="120"/>
        <w:jc w:val="both"/>
        <w:rPr>
          <w:rFonts w:ascii="ConduitITC TT" w:hAnsi="ConduitITC TT"/>
          <w:sz w:val="22"/>
          <w:szCs w:val="22"/>
        </w:rPr>
      </w:pPr>
      <w:r w:rsidRPr="003E1DA5">
        <w:rPr>
          <w:rFonts w:ascii="ConduitITC TT" w:hAnsi="ConduitITC TT"/>
          <w:sz w:val="22"/>
          <w:szCs w:val="22"/>
        </w:rPr>
        <w:t xml:space="preserve">4 </w:t>
      </w:r>
      <w:r w:rsidR="00395F41">
        <w:rPr>
          <w:rFonts w:ascii="ConduitITC TT" w:hAnsi="ConduitITC TT"/>
          <w:sz w:val="22"/>
          <w:szCs w:val="22"/>
        </w:rPr>
        <w:t>–</w:t>
      </w:r>
      <w:r w:rsidRPr="003E1DA5">
        <w:rPr>
          <w:rFonts w:ascii="ConduitITC TT" w:hAnsi="ConduitITC TT"/>
          <w:sz w:val="22"/>
          <w:szCs w:val="22"/>
        </w:rPr>
        <w:t xml:space="preserve"> Sem prejuízo do disposto no n.º 3 da cláusula seguinte, o empreiteiro obriga-se a manter as apólices de seguro referidas no n.º 1 válidas até ao final à data da receção provisória da obra ou, no caso do seguro relativo aos equipamentos e máquinas auxiliares </w:t>
      </w:r>
      <w:r w:rsidR="00395F41" w:rsidRPr="003E1DA5">
        <w:rPr>
          <w:rFonts w:ascii="ConduitITC TT" w:hAnsi="ConduitITC TT"/>
          <w:sz w:val="22"/>
          <w:szCs w:val="22"/>
        </w:rPr>
        <w:t>afetas</w:t>
      </w:r>
      <w:r w:rsidRPr="003E1DA5">
        <w:rPr>
          <w:rFonts w:ascii="ConduitITC TT" w:hAnsi="ConduitITC TT"/>
          <w:sz w:val="22"/>
          <w:szCs w:val="22"/>
        </w:rPr>
        <w:t xml:space="preserve"> à obra ou ao estaleiro, até à desmontagem integral do estaleiro.</w:t>
      </w:r>
    </w:p>
    <w:p w14:paraId="335D6A24" w14:textId="5C28516A" w:rsidR="003E1DA5" w:rsidRPr="003E1DA5" w:rsidRDefault="003E1DA5" w:rsidP="003E1DA5">
      <w:pPr>
        <w:spacing w:before="120"/>
        <w:jc w:val="both"/>
        <w:rPr>
          <w:rFonts w:ascii="ConduitITC TT" w:hAnsi="ConduitITC TT"/>
          <w:sz w:val="22"/>
          <w:szCs w:val="22"/>
        </w:rPr>
      </w:pPr>
      <w:r w:rsidRPr="003E1DA5">
        <w:rPr>
          <w:rFonts w:ascii="ConduitITC TT" w:hAnsi="ConduitITC TT"/>
          <w:sz w:val="22"/>
          <w:szCs w:val="22"/>
        </w:rPr>
        <w:t xml:space="preserve">5 </w:t>
      </w:r>
      <w:r w:rsidR="00395F41">
        <w:rPr>
          <w:rFonts w:ascii="ConduitITC TT" w:hAnsi="ConduitITC TT"/>
          <w:sz w:val="22"/>
          <w:szCs w:val="22"/>
        </w:rPr>
        <w:t>–</w:t>
      </w:r>
      <w:r w:rsidRPr="003E1DA5">
        <w:rPr>
          <w:rFonts w:ascii="ConduitITC TT" w:hAnsi="ConduitITC TT"/>
          <w:sz w:val="22"/>
          <w:szCs w:val="22"/>
        </w:rPr>
        <w:t xml:space="preserve"> O dono da obra pode exigir, em qualquer momento, cópias e recibos de pagamento das apólices previstas na presente secção ou na legislação aplicável, não se admitindo a entrada no estaleiro de quaisquer equipamentos sem a exibição daquelas cópias e recibos.</w:t>
      </w:r>
    </w:p>
    <w:p w14:paraId="21BDB947" w14:textId="4B1FDC61" w:rsidR="003E1DA5" w:rsidRPr="003E1DA5" w:rsidRDefault="003E1DA5" w:rsidP="003E1DA5">
      <w:pPr>
        <w:spacing w:before="120"/>
        <w:jc w:val="both"/>
        <w:rPr>
          <w:rFonts w:ascii="ConduitITC TT" w:hAnsi="ConduitITC TT"/>
          <w:sz w:val="22"/>
          <w:szCs w:val="22"/>
        </w:rPr>
      </w:pPr>
      <w:r w:rsidRPr="003E1DA5">
        <w:rPr>
          <w:rFonts w:ascii="ConduitITC TT" w:hAnsi="ConduitITC TT"/>
          <w:sz w:val="22"/>
          <w:szCs w:val="22"/>
        </w:rPr>
        <w:t xml:space="preserve">6 </w:t>
      </w:r>
      <w:r w:rsidR="00395F41">
        <w:rPr>
          <w:rFonts w:ascii="ConduitITC TT" w:hAnsi="ConduitITC TT"/>
          <w:sz w:val="22"/>
          <w:szCs w:val="22"/>
        </w:rPr>
        <w:t xml:space="preserve">– </w:t>
      </w:r>
      <w:r w:rsidRPr="003E1DA5">
        <w:rPr>
          <w:rFonts w:ascii="ConduitITC TT" w:hAnsi="ConduitITC TT"/>
          <w:sz w:val="22"/>
          <w:szCs w:val="22"/>
        </w:rPr>
        <w:t xml:space="preserve">Todas as apólices de seguro e </w:t>
      </w:r>
      <w:r w:rsidR="00395F41" w:rsidRPr="003E1DA5">
        <w:rPr>
          <w:rFonts w:ascii="ConduitITC TT" w:hAnsi="ConduitITC TT"/>
          <w:sz w:val="22"/>
          <w:szCs w:val="22"/>
        </w:rPr>
        <w:t>respetivas</w:t>
      </w:r>
      <w:r w:rsidRPr="003E1DA5">
        <w:rPr>
          <w:rFonts w:ascii="ConduitITC TT" w:hAnsi="ConduitITC TT"/>
          <w:sz w:val="22"/>
          <w:szCs w:val="22"/>
        </w:rPr>
        <w:t xml:space="preserve"> franquias previstas na presente secção e restante legislação aplicável constituem encargo único e exclusivo do empreiteiro e dos seus subcontratados, devendo os contratos de seguro ser celebrados com entidade seguradora legalmente autorizada.</w:t>
      </w:r>
    </w:p>
    <w:p w14:paraId="0679963D" w14:textId="57DE7B6B" w:rsidR="003E1DA5" w:rsidRPr="003E1DA5" w:rsidRDefault="003E1DA5" w:rsidP="003E1DA5">
      <w:pPr>
        <w:spacing w:before="120"/>
        <w:jc w:val="both"/>
        <w:rPr>
          <w:rFonts w:ascii="ConduitITC TT" w:hAnsi="ConduitITC TT"/>
          <w:sz w:val="22"/>
          <w:szCs w:val="22"/>
        </w:rPr>
      </w:pPr>
      <w:r w:rsidRPr="003E1DA5">
        <w:rPr>
          <w:rFonts w:ascii="ConduitITC TT" w:hAnsi="ConduitITC TT"/>
          <w:sz w:val="22"/>
          <w:szCs w:val="22"/>
        </w:rPr>
        <w:t xml:space="preserve">7 </w:t>
      </w:r>
      <w:r w:rsidR="00395F41">
        <w:rPr>
          <w:rFonts w:ascii="ConduitITC TT" w:hAnsi="ConduitITC TT"/>
          <w:sz w:val="22"/>
          <w:szCs w:val="22"/>
        </w:rPr>
        <w:t>–</w:t>
      </w:r>
      <w:r w:rsidRPr="003E1DA5">
        <w:rPr>
          <w:rFonts w:ascii="ConduitITC TT" w:hAnsi="ConduitITC TT"/>
          <w:sz w:val="22"/>
          <w:szCs w:val="22"/>
        </w:rPr>
        <w:t xml:space="preserve"> Os seguros previstos no presente caderno de encargos em nada diminuem ou restringem as obrigações e responsabilidades legais ou contratuais do empreiteiro perante o dono da obra e perante a lei.</w:t>
      </w:r>
    </w:p>
    <w:p w14:paraId="0185538B" w14:textId="1145C76E" w:rsidR="003E1DA5" w:rsidRPr="003E1DA5" w:rsidRDefault="003E1DA5" w:rsidP="003E1DA5">
      <w:pPr>
        <w:spacing w:before="120"/>
        <w:jc w:val="both"/>
        <w:rPr>
          <w:rFonts w:ascii="ConduitITC TT" w:hAnsi="ConduitITC TT"/>
          <w:sz w:val="22"/>
          <w:szCs w:val="22"/>
        </w:rPr>
      </w:pPr>
      <w:r w:rsidRPr="003E1DA5">
        <w:rPr>
          <w:rFonts w:ascii="ConduitITC TT" w:hAnsi="ConduitITC TT"/>
          <w:sz w:val="22"/>
          <w:szCs w:val="22"/>
        </w:rPr>
        <w:t xml:space="preserve">8 </w:t>
      </w:r>
      <w:r w:rsidR="00395F41">
        <w:rPr>
          <w:rFonts w:ascii="ConduitITC TT" w:hAnsi="ConduitITC TT"/>
          <w:sz w:val="22"/>
          <w:szCs w:val="22"/>
        </w:rPr>
        <w:t>–</w:t>
      </w:r>
      <w:r w:rsidRPr="003E1DA5">
        <w:rPr>
          <w:rFonts w:ascii="ConduitITC TT" w:hAnsi="ConduitITC TT"/>
          <w:sz w:val="22"/>
          <w:szCs w:val="22"/>
        </w:rPr>
        <w:t xml:space="preserve"> Em caso de incumprimento por parte do empreiteiro das obrigações de pagamento dos prémios referentes aos seguros mencionados, o dono da obra reserva-se o direito de se substituir àquele, ressarcindo-se de todos os encargos envolvidos e/ou por ele suportados.</w:t>
      </w:r>
    </w:p>
    <w:p w14:paraId="72E2A381" w14:textId="77777777" w:rsidR="003E1DA5" w:rsidRPr="003E1DA5" w:rsidRDefault="003E1DA5" w:rsidP="003E1DA5">
      <w:pPr>
        <w:spacing w:before="120"/>
        <w:jc w:val="both"/>
        <w:rPr>
          <w:rFonts w:ascii="ConduitITC TT" w:hAnsi="ConduitITC TT"/>
          <w:sz w:val="22"/>
          <w:szCs w:val="22"/>
        </w:rPr>
      </w:pPr>
    </w:p>
    <w:p w14:paraId="65AF85B8" w14:textId="7F49A901" w:rsidR="003E1DA5" w:rsidRPr="003E1DA5" w:rsidRDefault="00B25DB6" w:rsidP="003E1DA5">
      <w:pPr>
        <w:pStyle w:val="Ttulo2"/>
        <w:keepLines/>
        <w:numPr>
          <w:ilvl w:val="0"/>
          <w:numId w:val="4"/>
        </w:numPr>
        <w:spacing w:before="40" w:line="259" w:lineRule="auto"/>
        <w:jc w:val="both"/>
        <w:rPr>
          <w:rFonts w:eastAsiaTheme="majorEastAsia" w:cstheme="majorBidi"/>
          <w:color w:val="7D9532" w:themeColor="accent6" w:themeShade="BF"/>
          <w:szCs w:val="24"/>
          <w:lang w:eastAsia="en-US"/>
        </w:rPr>
      </w:pPr>
      <w:bookmarkStart w:id="43" w:name="_Toc109653245"/>
      <w:r w:rsidRPr="003E1DA5">
        <w:rPr>
          <w:rFonts w:eastAsiaTheme="majorEastAsia" w:cstheme="majorBidi"/>
          <w:color w:val="7D9532" w:themeColor="accent6" w:themeShade="BF"/>
          <w:szCs w:val="24"/>
          <w:lang w:eastAsia="en-US"/>
        </w:rPr>
        <w:t>Outros sinistros</w:t>
      </w:r>
      <w:bookmarkEnd w:id="43"/>
    </w:p>
    <w:p w14:paraId="19A9CB79" w14:textId="4708B2BC" w:rsidR="003E1DA5" w:rsidRPr="003E1DA5" w:rsidRDefault="003E1DA5" w:rsidP="003E1DA5">
      <w:pPr>
        <w:spacing w:before="120"/>
        <w:jc w:val="both"/>
        <w:rPr>
          <w:rFonts w:ascii="ConduitITC TT" w:hAnsi="ConduitITC TT"/>
          <w:sz w:val="22"/>
          <w:szCs w:val="22"/>
        </w:rPr>
      </w:pPr>
      <w:r w:rsidRPr="003E1DA5">
        <w:rPr>
          <w:rFonts w:ascii="ConduitITC TT" w:hAnsi="ConduitITC TT"/>
          <w:sz w:val="22"/>
          <w:szCs w:val="22"/>
        </w:rPr>
        <w:t xml:space="preserve">1 </w:t>
      </w:r>
      <w:r w:rsidR="00395F41">
        <w:rPr>
          <w:rFonts w:ascii="ConduitITC TT" w:hAnsi="ConduitITC TT"/>
          <w:sz w:val="22"/>
          <w:szCs w:val="22"/>
        </w:rPr>
        <w:t>–</w:t>
      </w:r>
      <w:r w:rsidRPr="003E1DA5">
        <w:rPr>
          <w:rFonts w:ascii="ConduitITC TT" w:hAnsi="ConduitITC TT"/>
          <w:sz w:val="22"/>
          <w:szCs w:val="22"/>
        </w:rPr>
        <w:t xml:space="preserve"> O empreiteiro obriga-se a celebrar um contrato de seguro de responsabilidade civil automóvel cuja apólice deve abranger toda a frota de veículos de locomoção própria por si afetos à obra, que circulem na via pública ou no local da obra, independentemente de serem veículos de passageiros e de carga, máquinas ou equipamentos industriais, de acordo com as normas legais sobre responsabilidade civil automóvel (riscos de circulação), bem como apresentar comprovativo que os veículos afetos à obras pelos subempreiteiros se encontra segurado.</w:t>
      </w:r>
    </w:p>
    <w:p w14:paraId="21EF9C74" w14:textId="750F10C6" w:rsidR="003E1DA5" w:rsidRPr="003E1DA5" w:rsidRDefault="003E1DA5" w:rsidP="003E1DA5">
      <w:pPr>
        <w:spacing w:before="120"/>
        <w:jc w:val="both"/>
        <w:rPr>
          <w:rFonts w:ascii="ConduitITC TT" w:hAnsi="ConduitITC TT"/>
          <w:sz w:val="22"/>
          <w:szCs w:val="22"/>
        </w:rPr>
      </w:pPr>
      <w:r w:rsidRPr="003E1DA5">
        <w:rPr>
          <w:rFonts w:ascii="ConduitITC TT" w:hAnsi="ConduitITC TT"/>
          <w:sz w:val="22"/>
          <w:szCs w:val="22"/>
        </w:rPr>
        <w:t xml:space="preserve">2 </w:t>
      </w:r>
      <w:r w:rsidR="00395F41">
        <w:rPr>
          <w:rFonts w:ascii="ConduitITC TT" w:hAnsi="ConduitITC TT"/>
          <w:sz w:val="22"/>
          <w:szCs w:val="22"/>
        </w:rPr>
        <w:t>–</w:t>
      </w:r>
      <w:r w:rsidRPr="003E1DA5">
        <w:rPr>
          <w:rFonts w:ascii="ConduitITC TT" w:hAnsi="ConduitITC TT"/>
          <w:sz w:val="22"/>
          <w:szCs w:val="22"/>
        </w:rPr>
        <w:t xml:space="preserve"> O empreiteiro obriga-se ainda a celebrar um contrato de seguro relativo aos danos próprios do equipamento, máquinas auxiliares e estaleiro, cuja apólice deve cobrir todos os meios auxiliares que vier a utilizar no estaleiro, incluindo bens imóveis, armazéns, abarracamentos, refeitórios, camaratas, oficinas e máquinas e equipamentos fixos ou móveis, onde devem ser garantidos os riscos de danos próprios.</w:t>
      </w:r>
    </w:p>
    <w:p w14:paraId="0051CA2A" w14:textId="691A50C7" w:rsidR="003E1DA5" w:rsidRPr="003E1DA5" w:rsidRDefault="003E1DA5" w:rsidP="003E1DA5">
      <w:pPr>
        <w:spacing w:before="120"/>
        <w:jc w:val="both"/>
        <w:rPr>
          <w:rFonts w:ascii="ConduitITC TT" w:hAnsi="ConduitITC TT"/>
          <w:sz w:val="22"/>
          <w:szCs w:val="22"/>
        </w:rPr>
      </w:pPr>
      <w:r w:rsidRPr="003E1DA5">
        <w:rPr>
          <w:rFonts w:ascii="ConduitITC TT" w:hAnsi="ConduitITC TT"/>
          <w:sz w:val="22"/>
          <w:szCs w:val="22"/>
        </w:rPr>
        <w:t xml:space="preserve">3 </w:t>
      </w:r>
      <w:r w:rsidR="00395F41">
        <w:rPr>
          <w:rFonts w:ascii="ConduitITC TT" w:hAnsi="ConduitITC TT"/>
          <w:sz w:val="22"/>
          <w:szCs w:val="22"/>
        </w:rPr>
        <w:t>–</w:t>
      </w:r>
      <w:r w:rsidRPr="003E1DA5">
        <w:rPr>
          <w:rFonts w:ascii="ConduitITC TT" w:hAnsi="ConduitITC TT"/>
          <w:sz w:val="22"/>
          <w:szCs w:val="22"/>
        </w:rPr>
        <w:t xml:space="preserve"> O capital mínimo seguro pelo contrato referido nos números anteriores deve perfazer, no total, um capital seguro que não pode ser inferior ao capital mínimo seguro obrigatório para os riscos de circulação (ramo automóvel).</w:t>
      </w:r>
    </w:p>
    <w:p w14:paraId="07C5663A" w14:textId="305EC325" w:rsidR="003E1DA5" w:rsidRDefault="003E1DA5" w:rsidP="003E1DA5">
      <w:pPr>
        <w:spacing w:before="120"/>
        <w:jc w:val="both"/>
        <w:rPr>
          <w:rFonts w:ascii="ConduitITC TT" w:hAnsi="ConduitITC TT"/>
          <w:sz w:val="22"/>
          <w:szCs w:val="22"/>
        </w:rPr>
      </w:pPr>
      <w:r w:rsidRPr="003E1DA5">
        <w:rPr>
          <w:rFonts w:ascii="ConduitITC TT" w:hAnsi="ConduitITC TT"/>
          <w:sz w:val="22"/>
          <w:szCs w:val="22"/>
        </w:rPr>
        <w:t>4</w:t>
      </w:r>
      <w:r>
        <w:rPr>
          <w:rFonts w:ascii="ConduitITC TT" w:hAnsi="ConduitITC TT"/>
          <w:sz w:val="22"/>
          <w:szCs w:val="22"/>
        </w:rPr>
        <w:t xml:space="preserve"> – </w:t>
      </w:r>
      <w:r w:rsidRPr="003E1DA5">
        <w:rPr>
          <w:rFonts w:ascii="ConduitITC TT" w:hAnsi="ConduitITC TT"/>
          <w:sz w:val="22"/>
          <w:szCs w:val="22"/>
        </w:rPr>
        <w:t>No caso dos bens imóveis referidos no n.º 2, a apólice deve cobrir, no mínimo, os riscos de incêndio, raio, explosão e riscos catastróficos, devendo o capital seguro corresponder ao respetivo valor patrimonial.</w:t>
      </w:r>
    </w:p>
    <w:p w14:paraId="3E713F34" w14:textId="316438A2" w:rsidR="00DC649C" w:rsidRDefault="00DC649C" w:rsidP="003E1DA5">
      <w:pPr>
        <w:spacing w:before="120"/>
        <w:jc w:val="both"/>
        <w:rPr>
          <w:rFonts w:ascii="ConduitITC TT" w:hAnsi="ConduitITC TT"/>
          <w:sz w:val="22"/>
          <w:szCs w:val="22"/>
        </w:rPr>
      </w:pPr>
    </w:p>
    <w:p w14:paraId="6CDD6BF3" w14:textId="77777777" w:rsidR="00DC649C" w:rsidRPr="00C1196E" w:rsidRDefault="00DC649C" w:rsidP="003E1DA5">
      <w:pPr>
        <w:spacing w:before="120"/>
        <w:jc w:val="both"/>
        <w:rPr>
          <w:rFonts w:ascii="ConduitITC TT" w:hAnsi="ConduitITC TT"/>
          <w:sz w:val="22"/>
          <w:szCs w:val="22"/>
        </w:rPr>
      </w:pPr>
    </w:p>
    <w:p w14:paraId="34EDF8E4" w14:textId="0C06ADF6" w:rsidR="00DC649C" w:rsidRDefault="00DC649C" w:rsidP="00DC649C">
      <w:pPr>
        <w:pStyle w:val="Ttulo1"/>
        <w:keepLines/>
        <w:numPr>
          <w:ilvl w:val="0"/>
          <w:numId w:val="9"/>
        </w:numPr>
        <w:spacing w:before="240" w:line="259" w:lineRule="auto"/>
        <w:ind w:left="0" w:hanging="284"/>
        <w:jc w:val="both"/>
        <w:rPr>
          <w:rFonts w:eastAsiaTheme="majorEastAsia" w:cstheme="majorBidi"/>
          <w:b w:val="0"/>
          <w:color w:val="7D9532" w:themeColor="accent6" w:themeShade="BF"/>
          <w:sz w:val="32"/>
          <w:szCs w:val="32"/>
          <w:lang w:eastAsia="en-US"/>
        </w:rPr>
      </w:pPr>
      <w:bookmarkStart w:id="44" w:name="_Toc109653246"/>
      <w:r w:rsidRPr="00DC649C">
        <w:rPr>
          <w:rFonts w:eastAsiaTheme="majorEastAsia" w:cstheme="majorBidi"/>
          <w:b w:val="0"/>
          <w:color w:val="7D9532" w:themeColor="accent6" w:themeShade="BF"/>
          <w:sz w:val="32"/>
          <w:szCs w:val="32"/>
          <w:lang w:eastAsia="en-US"/>
        </w:rPr>
        <w:lastRenderedPageBreak/>
        <w:t xml:space="preserve">OBRIGAÇÕES DO </w:t>
      </w:r>
      <w:r>
        <w:rPr>
          <w:rFonts w:eastAsiaTheme="majorEastAsia" w:cstheme="majorBidi"/>
          <w:b w:val="0"/>
          <w:color w:val="7D9532" w:themeColor="accent6" w:themeShade="BF"/>
          <w:sz w:val="32"/>
          <w:szCs w:val="32"/>
          <w:lang w:eastAsia="en-US"/>
        </w:rPr>
        <w:t>DONO DE OBRA</w:t>
      </w:r>
      <w:bookmarkEnd w:id="44"/>
    </w:p>
    <w:p w14:paraId="774C7A2D" w14:textId="77777777" w:rsidR="00DC649C" w:rsidRPr="00DC649C" w:rsidRDefault="00DC649C" w:rsidP="00DC649C">
      <w:pPr>
        <w:rPr>
          <w:rFonts w:eastAsiaTheme="majorEastAsia"/>
          <w:lang w:eastAsia="en-US"/>
        </w:rPr>
      </w:pPr>
    </w:p>
    <w:p w14:paraId="7CDB2DCF" w14:textId="4CBA3B96" w:rsidR="00DC649C" w:rsidRPr="00DC649C" w:rsidRDefault="00B25DB6" w:rsidP="00DC649C">
      <w:pPr>
        <w:pStyle w:val="Ttulo2"/>
        <w:keepLines/>
        <w:numPr>
          <w:ilvl w:val="0"/>
          <w:numId w:val="4"/>
        </w:numPr>
        <w:spacing w:before="40" w:line="259" w:lineRule="auto"/>
        <w:jc w:val="both"/>
        <w:rPr>
          <w:rFonts w:eastAsiaTheme="majorEastAsia" w:cstheme="majorBidi"/>
          <w:color w:val="7D9532" w:themeColor="accent6" w:themeShade="BF"/>
          <w:szCs w:val="24"/>
          <w:lang w:eastAsia="en-US"/>
        </w:rPr>
      </w:pPr>
      <w:bookmarkStart w:id="45" w:name="_Toc109653247"/>
      <w:r w:rsidRPr="00DC649C">
        <w:rPr>
          <w:rFonts w:eastAsiaTheme="majorEastAsia" w:cstheme="majorBidi"/>
          <w:color w:val="7D9532" w:themeColor="accent6" w:themeShade="BF"/>
          <w:szCs w:val="24"/>
          <w:lang w:eastAsia="en-US"/>
        </w:rPr>
        <w:t>Preço e condições de pagamento</w:t>
      </w:r>
      <w:bookmarkEnd w:id="45"/>
    </w:p>
    <w:p w14:paraId="7F79594E" w14:textId="17984B51" w:rsidR="00DC649C" w:rsidRPr="00DC649C" w:rsidRDefault="00DC649C" w:rsidP="00DC649C">
      <w:pPr>
        <w:spacing w:before="120"/>
        <w:jc w:val="both"/>
        <w:rPr>
          <w:rFonts w:ascii="ConduitITC TT" w:hAnsi="ConduitITC TT"/>
          <w:sz w:val="22"/>
          <w:szCs w:val="22"/>
        </w:rPr>
      </w:pPr>
      <w:r w:rsidRPr="00DC649C">
        <w:rPr>
          <w:rFonts w:ascii="ConduitITC TT" w:hAnsi="ConduitITC TT"/>
          <w:sz w:val="22"/>
          <w:szCs w:val="22"/>
        </w:rPr>
        <w:t>1 – Pela execução da empreitada e pelo cumprimento das demais obrigações decorrentes do Contrato, deve o dono da obra pagar ao empreiteiro a quantia total indicada no contrato, acrescida de IVA à taxa legal em vigor, no caso de o empreiteiro ser sujeito passivo desse imposto pela execução do Contrato.</w:t>
      </w:r>
    </w:p>
    <w:p w14:paraId="6D63EFF5" w14:textId="5B64CB74" w:rsidR="00DC649C" w:rsidRPr="00DC649C" w:rsidRDefault="00DC649C" w:rsidP="00DC649C">
      <w:pPr>
        <w:spacing w:before="120"/>
        <w:jc w:val="both"/>
        <w:rPr>
          <w:rFonts w:ascii="ConduitITC TT" w:hAnsi="ConduitITC TT"/>
          <w:sz w:val="22"/>
          <w:szCs w:val="22"/>
        </w:rPr>
      </w:pPr>
      <w:r w:rsidRPr="00DC649C">
        <w:rPr>
          <w:rFonts w:ascii="ConduitITC TT" w:hAnsi="ConduitITC TT"/>
          <w:sz w:val="22"/>
          <w:szCs w:val="22"/>
        </w:rPr>
        <w:t>2 – Os pagamentos a efetuar pelo dono da obra têm uma periodicidade mensal, sendo o seu montante determinado por medições mensais a realizar de acordo com o disposto na cláusula 18.ª.</w:t>
      </w:r>
    </w:p>
    <w:p w14:paraId="2DF97620" w14:textId="7B9DF15A" w:rsidR="00DC649C" w:rsidRPr="00DC649C" w:rsidRDefault="00DC649C" w:rsidP="00DC649C">
      <w:pPr>
        <w:spacing w:before="120"/>
        <w:jc w:val="both"/>
        <w:rPr>
          <w:rFonts w:ascii="ConduitITC TT" w:hAnsi="ConduitITC TT"/>
          <w:sz w:val="22"/>
          <w:szCs w:val="22"/>
        </w:rPr>
      </w:pPr>
      <w:r w:rsidRPr="00DC649C">
        <w:rPr>
          <w:rFonts w:ascii="ConduitITC TT" w:hAnsi="ConduitITC TT"/>
          <w:sz w:val="22"/>
          <w:szCs w:val="22"/>
        </w:rPr>
        <w:t>3 – Os pagamentos são efetuados no prazo máximo legalmente estabelecido, após a apresentação da respetiva fatura.</w:t>
      </w:r>
    </w:p>
    <w:p w14:paraId="563587A9" w14:textId="1AC1236D" w:rsidR="00DC649C" w:rsidRPr="00DC649C" w:rsidRDefault="00DC649C" w:rsidP="00DC649C">
      <w:pPr>
        <w:spacing w:before="120"/>
        <w:jc w:val="both"/>
        <w:rPr>
          <w:rFonts w:ascii="ConduitITC TT" w:hAnsi="ConduitITC TT"/>
          <w:sz w:val="22"/>
          <w:szCs w:val="22"/>
        </w:rPr>
      </w:pPr>
      <w:r w:rsidRPr="00DC649C">
        <w:rPr>
          <w:rFonts w:ascii="ConduitITC TT" w:hAnsi="ConduitITC TT"/>
          <w:sz w:val="22"/>
          <w:szCs w:val="22"/>
        </w:rPr>
        <w:t>4 – As faturas e os respetivos autos de medição são preenchidos de acordo com as instruções fornecidas pelo diretor de fiscalização da obra.</w:t>
      </w:r>
    </w:p>
    <w:p w14:paraId="5EA236A9" w14:textId="24EF9FD3" w:rsidR="00DC649C" w:rsidRPr="00DC649C" w:rsidRDefault="00DC649C" w:rsidP="00DC649C">
      <w:pPr>
        <w:spacing w:before="120"/>
        <w:jc w:val="both"/>
        <w:rPr>
          <w:rFonts w:ascii="ConduitITC TT" w:hAnsi="ConduitITC TT"/>
          <w:sz w:val="22"/>
          <w:szCs w:val="22"/>
        </w:rPr>
      </w:pPr>
      <w:r w:rsidRPr="00DC649C">
        <w:rPr>
          <w:rFonts w:ascii="ConduitITC TT" w:hAnsi="ConduitITC TT"/>
          <w:sz w:val="22"/>
          <w:szCs w:val="22"/>
        </w:rPr>
        <w:t>5 – Cada auto de medição deve referir todos os trabalhos constantes do plano de trabalhos que tenham sido concluídos durante o mês, sendo a sua aprovação pelo diretor de fiscalização da obra condicionada à realização completa daqueles.</w:t>
      </w:r>
    </w:p>
    <w:p w14:paraId="1017CA30" w14:textId="240EB6AC" w:rsidR="00DC649C" w:rsidRPr="00DC649C" w:rsidRDefault="00DC649C" w:rsidP="00DC649C">
      <w:pPr>
        <w:spacing w:before="120"/>
        <w:jc w:val="both"/>
        <w:rPr>
          <w:rFonts w:ascii="ConduitITC TT" w:hAnsi="ConduitITC TT"/>
          <w:sz w:val="22"/>
          <w:szCs w:val="22"/>
        </w:rPr>
      </w:pPr>
      <w:r w:rsidRPr="00DC649C">
        <w:rPr>
          <w:rFonts w:ascii="ConduitITC TT" w:hAnsi="ConduitITC TT"/>
          <w:sz w:val="22"/>
          <w:szCs w:val="22"/>
        </w:rPr>
        <w:t xml:space="preserve">6 – O </w:t>
      </w:r>
      <w:r w:rsidRPr="00324E25">
        <w:rPr>
          <w:rFonts w:ascii="ConduitITC TT" w:hAnsi="ConduitITC TT"/>
          <w:sz w:val="22"/>
          <w:szCs w:val="22"/>
        </w:rPr>
        <w:t>pagamento dos trabalhos complementares</w:t>
      </w:r>
      <w:r w:rsidRPr="00DC649C">
        <w:rPr>
          <w:rFonts w:ascii="ConduitITC TT" w:hAnsi="ConduitITC TT"/>
          <w:sz w:val="22"/>
          <w:szCs w:val="22"/>
        </w:rPr>
        <w:t xml:space="preserve"> é feito nos termos previstos nos números anteriores, mas com base nos preços que lhes forem, em cada caso, especificamente aplicáveis, nos termos do artigo 373.º do CCP.</w:t>
      </w:r>
    </w:p>
    <w:p w14:paraId="7BB45047" w14:textId="12E76406" w:rsidR="00DC649C" w:rsidRPr="00DC649C" w:rsidRDefault="00DC649C" w:rsidP="00DC649C">
      <w:pPr>
        <w:spacing w:before="120"/>
        <w:jc w:val="both"/>
        <w:rPr>
          <w:rFonts w:ascii="ConduitITC TT" w:hAnsi="ConduitITC TT"/>
          <w:sz w:val="22"/>
          <w:szCs w:val="22"/>
        </w:rPr>
      </w:pPr>
      <w:r w:rsidRPr="00DC649C">
        <w:rPr>
          <w:rFonts w:ascii="ConduitITC TT" w:hAnsi="ConduitITC TT"/>
          <w:sz w:val="22"/>
          <w:szCs w:val="22"/>
        </w:rPr>
        <w:t xml:space="preserve">7 – O preço base, conforme definido no artigo 47.º do CCP é de </w:t>
      </w:r>
      <w:r w:rsidR="00324E25">
        <w:rPr>
          <w:rFonts w:ascii="ConduitITC TT" w:hAnsi="ConduitITC TT"/>
          <w:sz w:val="22"/>
          <w:szCs w:val="22"/>
        </w:rPr>
        <w:t>78</w:t>
      </w:r>
      <w:r w:rsidR="007F017B">
        <w:rPr>
          <w:rFonts w:ascii="ConduitITC TT" w:hAnsi="ConduitITC TT"/>
          <w:sz w:val="22"/>
          <w:szCs w:val="22"/>
        </w:rPr>
        <w:t>.</w:t>
      </w:r>
      <w:r w:rsidR="00324E25">
        <w:rPr>
          <w:rFonts w:ascii="ConduitITC TT" w:hAnsi="ConduitITC TT"/>
          <w:sz w:val="22"/>
          <w:szCs w:val="22"/>
        </w:rPr>
        <w:t>500,00</w:t>
      </w:r>
      <w:r w:rsidRPr="00DC649C">
        <w:rPr>
          <w:rFonts w:ascii="ConduitITC TT" w:hAnsi="ConduitITC TT"/>
          <w:sz w:val="22"/>
          <w:szCs w:val="22"/>
        </w:rPr>
        <w:t xml:space="preserve"> euros.</w:t>
      </w:r>
    </w:p>
    <w:p w14:paraId="4F78A083" w14:textId="77777777" w:rsidR="00DC649C" w:rsidRDefault="00DC649C" w:rsidP="00DC649C">
      <w:pPr>
        <w:rPr>
          <w:lang w:eastAsia="en-US"/>
        </w:rPr>
      </w:pPr>
    </w:p>
    <w:p w14:paraId="1F3D7764" w14:textId="7992957E" w:rsidR="00DC649C" w:rsidRPr="00DC649C" w:rsidRDefault="00B25DB6" w:rsidP="00DC649C">
      <w:pPr>
        <w:pStyle w:val="Ttulo2"/>
        <w:keepLines/>
        <w:numPr>
          <w:ilvl w:val="0"/>
          <w:numId w:val="4"/>
        </w:numPr>
        <w:spacing w:before="40" w:line="259" w:lineRule="auto"/>
        <w:jc w:val="both"/>
        <w:rPr>
          <w:rFonts w:eastAsiaTheme="majorEastAsia" w:cstheme="majorBidi"/>
          <w:color w:val="7D9532" w:themeColor="accent6" w:themeShade="BF"/>
          <w:szCs w:val="24"/>
          <w:lang w:eastAsia="en-US"/>
        </w:rPr>
      </w:pPr>
      <w:bookmarkStart w:id="46" w:name="_Toc109653248"/>
      <w:r w:rsidRPr="00DC649C">
        <w:rPr>
          <w:rFonts w:eastAsiaTheme="majorEastAsia" w:cstheme="majorBidi"/>
          <w:color w:val="7D9532" w:themeColor="accent6" w:themeShade="BF"/>
          <w:szCs w:val="24"/>
          <w:lang w:eastAsia="en-US"/>
        </w:rPr>
        <w:t>Adiantamentos ao empreiteiro</w:t>
      </w:r>
      <w:bookmarkEnd w:id="46"/>
    </w:p>
    <w:p w14:paraId="1419ECC1" w14:textId="1472DF2A" w:rsidR="00DC649C" w:rsidRPr="00DC649C" w:rsidRDefault="00DC649C" w:rsidP="00DC649C">
      <w:pPr>
        <w:spacing w:before="120"/>
        <w:jc w:val="both"/>
        <w:rPr>
          <w:rFonts w:ascii="ConduitITC TT" w:hAnsi="ConduitITC TT"/>
          <w:sz w:val="22"/>
          <w:szCs w:val="22"/>
        </w:rPr>
      </w:pPr>
      <w:r w:rsidRPr="00DC649C">
        <w:rPr>
          <w:rFonts w:ascii="ConduitITC TT" w:hAnsi="ConduitITC TT"/>
          <w:sz w:val="22"/>
          <w:szCs w:val="22"/>
        </w:rPr>
        <w:t>1 – O empreiteiro pode solicitar, através de pedido fundamentado ao dono da obra, um adiantamento da parte do custo da obra necessária à aquisição de materiais ou equipamentos cuja utilização haja sido prevista no plano de trabalhos.</w:t>
      </w:r>
    </w:p>
    <w:p w14:paraId="419C6F25" w14:textId="0104960F" w:rsidR="00DC649C" w:rsidRPr="00DC649C" w:rsidRDefault="00DC649C" w:rsidP="00DC649C">
      <w:pPr>
        <w:spacing w:before="120"/>
        <w:jc w:val="both"/>
        <w:rPr>
          <w:rFonts w:ascii="ConduitITC TT" w:hAnsi="ConduitITC TT"/>
          <w:sz w:val="22"/>
          <w:szCs w:val="22"/>
        </w:rPr>
      </w:pPr>
      <w:r w:rsidRPr="00DC649C">
        <w:rPr>
          <w:rFonts w:ascii="ConduitITC TT" w:hAnsi="ConduitITC TT"/>
          <w:sz w:val="22"/>
          <w:szCs w:val="22"/>
        </w:rPr>
        <w:t>2 – Sem prejuízo do disposto nos artigos 292.º e 293.º do CCP, o adiantamento referido no número anterior só pode ser pago depois de o empreiteiro ter comprovado a prestação de uma caução do valor do adiantamento, através de títulos emitidos ou garantidos pelo Estado, garantia bancária ou seguro caução.</w:t>
      </w:r>
    </w:p>
    <w:p w14:paraId="2960BFC6" w14:textId="40580BFB" w:rsidR="00DC649C" w:rsidRPr="00DC649C" w:rsidRDefault="00DC649C" w:rsidP="00DC649C">
      <w:pPr>
        <w:spacing w:before="120"/>
        <w:jc w:val="both"/>
        <w:rPr>
          <w:rFonts w:ascii="ConduitITC TT" w:hAnsi="ConduitITC TT"/>
          <w:sz w:val="22"/>
          <w:szCs w:val="22"/>
        </w:rPr>
      </w:pPr>
      <w:r w:rsidRPr="00DC649C">
        <w:rPr>
          <w:rFonts w:ascii="ConduitITC TT" w:hAnsi="ConduitITC TT"/>
          <w:sz w:val="22"/>
          <w:szCs w:val="22"/>
        </w:rPr>
        <w:t xml:space="preserve">3 – Todas as despesas decorrentes da prestação da caução prevista no número anterior correm por conta do empreiteiro. </w:t>
      </w:r>
    </w:p>
    <w:p w14:paraId="7FA9E6E4" w14:textId="4E3A4CFA" w:rsidR="00DC649C" w:rsidRPr="00DC649C" w:rsidRDefault="00DC649C" w:rsidP="00DC649C">
      <w:pPr>
        <w:spacing w:before="120"/>
        <w:jc w:val="both"/>
        <w:rPr>
          <w:rFonts w:ascii="ConduitITC TT" w:hAnsi="ConduitITC TT"/>
          <w:sz w:val="22"/>
          <w:szCs w:val="22"/>
        </w:rPr>
      </w:pPr>
      <w:r w:rsidRPr="00DC649C">
        <w:rPr>
          <w:rFonts w:ascii="ConduitITC TT" w:hAnsi="ConduitITC TT"/>
          <w:sz w:val="22"/>
          <w:szCs w:val="22"/>
        </w:rPr>
        <w:t>4 – A caução para garantia de adiantamentos de preço é progressivamente liberada à medida que forem executados os trabalhos correspondentes ao pagamento adiantado que tenha sido efetuado pelo dono da obra, nos termos do n.º 2 do artigo 295.º do CCP.</w:t>
      </w:r>
    </w:p>
    <w:p w14:paraId="340BC279" w14:textId="77777777" w:rsidR="00DC649C" w:rsidRDefault="00DC649C" w:rsidP="00DC649C">
      <w:pPr>
        <w:rPr>
          <w:lang w:eastAsia="en-US"/>
        </w:rPr>
      </w:pPr>
    </w:p>
    <w:p w14:paraId="5646BA40" w14:textId="0A0E0E15" w:rsidR="00DC649C" w:rsidRPr="00DC649C" w:rsidRDefault="00B25DB6" w:rsidP="00DC649C">
      <w:pPr>
        <w:pStyle w:val="Ttulo2"/>
        <w:keepLines/>
        <w:numPr>
          <w:ilvl w:val="0"/>
          <w:numId w:val="4"/>
        </w:numPr>
        <w:spacing w:before="40" w:line="259" w:lineRule="auto"/>
        <w:jc w:val="both"/>
        <w:rPr>
          <w:rFonts w:eastAsiaTheme="majorEastAsia" w:cstheme="majorBidi"/>
          <w:color w:val="7D9532" w:themeColor="accent6" w:themeShade="BF"/>
          <w:szCs w:val="24"/>
          <w:lang w:eastAsia="en-US"/>
        </w:rPr>
      </w:pPr>
      <w:bookmarkStart w:id="47" w:name="_Toc109653249"/>
      <w:r w:rsidRPr="00DC649C">
        <w:rPr>
          <w:rFonts w:eastAsiaTheme="majorEastAsia" w:cstheme="majorBidi"/>
          <w:color w:val="7D9532" w:themeColor="accent6" w:themeShade="BF"/>
          <w:szCs w:val="24"/>
          <w:lang w:eastAsia="en-US"/>
        </w:rPr>
        <w:t>Caução</w:t>
      </w:r>
      <w:bookmarkEnd w:id="47"/>
    </w:p>
    <w:p w14:paraId="7263FC31" w14:textId="4FAA0641" w:rsidR="00DC649C" w:rsidRPr="00DC649C" w:rsidRDefault="00DC649C" w:rsidP="00DC649C">
      <w:pPr>
        <w:spacing w:before="120"/>
        <w:jc w:val="both"/>
        <w:rPr>
          <w:rFonts w:ascii="ConduitITC TT" w:hAnsi="ConduitITC TT"/>
          <w:sz w:val="22"/>
          <w:szCs w:val="22"/>
        </w:rPr>
      </w:pPr>
      <w:r w:rsidRPr="00DC649C">
        <w:rPr>
          <w:rFonts w:ascii="ConduitITC TT" w:hAnsi="ConduitITC TT"/>
          <w:sz w:val="22"/>
          <w:szCs w:val="22"/>
        </w:rPr>
        <w:t>1 – A prestação de caução com vista a garantir o exato e pontual cumprimento das obrigações contratuais, obedece genericamente ao disposto nos Artigos 88º a 91º e 353º do CCP e às seguintes condições específicas:</w:t>
      </w:r>
    </w:p>
    <w:p w14:paraId="00CEE6EE" w14:textId="77777777" w:rsidR="00DC649C" w:rsidRPr="00DC649C" w:rsidRDefault="00DC649C" w:rsidP="00DC649C">
      <w:pPr>
        <w:spacing w:before="120"/>
        <w:jc w:val="both"/>
        <w:rPr>
          <w:rFonts w:ascii="ConduitITC TT" w:hAnsi="ConduitITC TT"/>
          <w:sz w:val="22"/>
          <w:szCs w:val="22"/>
        </w:rPr>
      </w:pPr>
      <w:r w:rsidRPr="00DC649C">
        <w:rPr>
          <w:rFonts w:ascii="ConduitITC TT" w:hAnsi="ConduitITC TT"/>
          <w:sz w:val="22"/>
          <w:szCs w:val="22"/>
        </w:rPr>
        <w:t>a)</w:t>
      </w:r>
      <w:r w:rsidRPr="00DC649C">
        <w:rPr>
          <w:rFonts w:ascii="ConduitITC TT" w:hAnsi="ConduitITC TT"/>
          <w:sz w:val="22"/>
          <w:szCs w:val="22"/>
        </w:rPr>
        <w:tab/>
        <w:t>Contratos de valor igual ou inferior a 15.000 euros: não é exigida caução;</w:t>
      </w:r>
    </w:p>
    <w:p w14:paraId="1C7DE725" w14:textId="77777777" w:rsidR="00DC649C" w:rsidRPr="00DC649C" w:rsidRDefault="00DC649C" w:rsidP="00DC649C">
      <w:pPr>
        <w:spacing w:before="120"/>
        <w:jc w:val="both"/>
        <w:rPr>
          <w:rFonts w:ascii="ConduitITC TT" w:hAnsi="ConduitITC TT"/>
          <w:sz w:val="22"/>
          <w:szCs w:val="22"/>
        </w:rPr>
      </w:pPr>
      <w:r w:rsidRPr="00DC649C">
        <w:rPr>
          <w:rFonts w:ascii="ConduitITC TT" w:hAnsi="ConduitITC TT"/>
          <w:sz w:val="22"/>
          <w:szCs w:val="22"/>
        </w:rPr>
        <w:t>b)</w:t>
      </w:r>
      <w:r w:rsidRPr="00DC649C">
        <w:rPr>
          <w:rFonts w:ascii="ConduitITC TT" w:hAnsi="ConduitITC TT"/>
          <w:sz w:val="22"/>
          <w:szCs w:val="22"/>
        </w:rPr>
        <w:tab/>
        <w:t>Contratos de valor superior a 15.000 euros e inferior a 500.000 euros: são retidos 10% em cada pagamento;</w:t>
      </w:r>
    </w:p>
    <w:p w14:paraId="25193024" w14:textId="77777777" w:rsidR="00DC649C" w:rsidRPr="00DC649C" w:rsidRDefault="00DC649C" w:rsidP="00DC649C">
      <w:pPr>
        <w:spacing w:before="120"/>
        <w:jc w:val="both"/>
        <w:rPr>
          <w:rFonts w:ascii="ConduitITC TT" w:hAnsi="ConduitITC TT"/>
          <w:sz w:val="22"/>
          <w:szCs w:val="22"/>
        </w:rPr>
      </w:pPr>
      <w:r w:rsidRPr="00DC649C">
        <w:rPr>
          <w:rFonts w:ascii="ConduitITC TT" w:hAnsi="ConduitITC TT"/>
          <w:sz w:val="22"/>
          <w:szCs w:val="22"/>
        </w:rPr>
        <w:t>c)</w:t>
      </w:r>
      <w:r w:rsidRPr="00DC649C">
        <w:rPr>
          <w:rFonts w:ascii="ConduitITC TT" w:hAnsi="ConduitITC TT"/>
          <w:sz w:val="22"/>
          <w:szCs w:val="22"/>
        </w:rPr>
        <w:tab/>
        <w:t>Contratos de valor igual ou superior a 500.000 euros: 5% do preço contratual com a adjudicação e 5% retidos em cada pagamento.</w:t>
      </w:r>
    </w:p>
    <w:p w14:paraId="52588ECF" w14:textId="77777777" w:rsidR="00DC649C" w:rsidRPr="00DC649C" w:rsidRDefault="00DC649C" w:rsidP="00DC649C">
      <w:pPr>
        <w:spacing w:before="120"/>
        <w:jc w:val="both"/>
        <w:rPr>
          <w:rFonts w:ascii="ConduitITC TT" w:hAnsi="ConduitITC TT"/>
          <w:sz w:val="22"/>
          <w:szCs w:val="22"/>
        </w:rPr>
      </w:pPr>
      <w:r w:rsidRPr="00DC649C">
        <w:rPr>
          <w:rFonts w:ascii="ConduitITC TT" w:hAnsi="ConduitITC TT"/>
          <w:sz w:val="22"/>
          <w:szCs w:val="22"/>
        </w:rPr>
        <w:t>2 – As retenções podem ser previamente substituídas por depósito de títulos, garantia bancária ou seguro-caução.</w:t>
      </w:r>
    </w:p>
    <w:p w14:paraId="2A6B8676" w14:textId="77777777" w:rsidR="00DC649C" w:rsidRDefault="00DC649C" w:rsidP="00DC649C">
      <w:pPr>
        <w:rPr>
          <w:lang w:eastAsia="en-US"/>
        </w:rPr>
      </w:pPr>
    </w:p>
    <w:p w14:paraId="25038F5F" w14:textId="02F73E82" w:rsidR="00DC649C" w:rsidRPr="00DC649C" w:rsidRDefault="00B25DB6" w:rsidP="00DC649C">
      <w:pPr>
        <w:pStyle w:val="Ttulo2"/>
        <w:keepLines/>
        <w:numPr>
          <w:ilvl w:val="0"/>
          <w:numId w:val="4"/>
        </w:numPr>
        <w:spacing w:before="40" w:line="259" w:lineRule="auto"/>
        <w:jc w:val="both"/>
        <w:rPr>
          <w:rFonts w:eastAsiaTheme="majorEastAsia" w:cstheme="majorBidi"/>
          <w:color w:val="7D9532" w:themeColor="accent6" w:themeShade="BF"/>
          <w:szCs w:val="24"/>
          <w:lang w:eastAsia="en-US"/>
        </w:rPr>
      </w:pPr>
      <w:bookmarkStart w:id="48" w:name="_Toc109653250"/>
      <w:r w:rsidRPr="00DC649C">
        <w:rPr>
          <w:rFonts w:eastAsiaTheme="majorEastAsia" w:cstheme="majorBidi"/>
          <w:color w:val="7D9532" w:themeColor="accent6" w:themeShade="BF"/>
          <w:szCs w:val="24"/>
          <w:lang w:eastAsia="en-US"/>
        </w:rPr>
        <w:lastRenderedPageBreak/>
        <w:t>Mora no pagamento</w:t>
      </w:r>
      <w:bookmarkEnd w:id="48"/>
    </w:p>
    <w:p w14:paraId="149FF712" w14:textId="77777777" w:rsidR="00DC649C" w:rsidRPr="00DC649C" w:rsidRDefault="00DC649C" w:rsidP="00DC649C">
      <w:pPr>
        <w:spacing w:before="120"/>
        <w:jc w:val="both"/>
        <w:rPr>
          <w:rFonts w:ascii="ConduitITC TT" w:hAnsi="ConduitITC TT"/>
          <w:sz w:val="22"/>
          <w:szCs w:val="22"/>
        </w:rPr>
      </w:pPr>
      <w:r w:rsidRPr="00DC649C">
        <w:rPr>
          <w:rFonts w:ascii="ConduitITC TT" w:hAnsi="ConduitITC TT"/>
          <w:sz w:val="22"/>
          <w:szCs w:val="22"/>
        </w:rPr>
        <w:t>Em caso de atraso do dono da obra no cumprimento das obrigações de pagamento do preço contratual, tem o empreiteiro direito aos juros de mora sobre o montante em dívida à taxa legalmente fixada para o efeito pelo período correspondente à mora.</w:t>
      </w:r>
    </w:p>
    <w:p w14:paraId="57D632EC" w14:textId="77777777" w:rsidR="00DC649C" w:rsidRDefault="00DC649C" w:rsidP="00DC649C">
      <w:pPr>
        <w:rPr>
          <w:lang w:eastAsia="en-US"/>
        </w:rPr>
      </w:pPr>
    </w:p>
    <w:p w14:paraId="0D0D48E3" w14:textId="7989F14A" w:rsidR="00DC649C" w:rsidRPr="00DC649C" w:rsidRDefault="00B25DB6" w:rsidP="00DC649C">
      <w:pPr>
        <w:pStyle w:val="Ttulo2"/>
        <w:keepLines/>
        <w:numPr>
          <w:ilvl w:val="0"/>
          <w:numId w:val="4"/>
        </w:numPr>
        <w:spacing w:before="40" w:line="259" w:lineRule="auto"/>
        <w:jc w:val="both"/>
        <w:rPr>
          <w:rFonts w:eastAsiaTheme="majorEastAsia" w:cstheme="majorBidi"/>
          <w:color w:val="7D9532" w:themeColor="accent6" w:themeShade="BF"/>
          <w:szCs w:val="24"/>
          <w:lang w:eastAsia="en-US"/>
        </w:rPr>
      </w:pPr>
      <w:bookmarkStart w:id="49" w:name="_Toc109653251"/>
      <w:r w:rsidRPr="00DC649C">
        <w:rPr>
          <w:rFonts w:eastAsiaTheme="majorEastAsia" w:cstheme="majorBidi"/>
          <w:color w:val="7D9532" w:themeColor="accent6" w:themeShade="BF"/>
          <w:szCs w:val="24"/>
          <w:lang w:eastAsia="en-US"/>
        </w:rPr>
        <w:t>Revisão de preços</w:t>
      </w:r>
      <w:bookmarkEnd w:id="49"/>
    </w:p>
    <w:p w14:paraId="51B1E124" w14:textId="0D02B21B" w:rsidR="00DC649C" w:rsidRPr="00DC649C" w:rsidRDefault="00DC649C" w:rsidP="00DC649C">
      <w:pPr>
        <w:spacing w:before="120"/>
        <w:jc w:val="both"/>
        <w:rPr>
          <w:rFonts w:ascii="ConduitITC TT" w:hAnsi="ConduitITC TT"/>
          <w:sz w:val="22"/>
          <w:szCs w:val="22"/>
        </w:rPr>
      </w:pPr>
      <w:r w:rsidRPr="00DC649C">
        <w:rPr>
          <w:rFonts w:ascii="ConduitITC TT" w:hAnsi="ConduitITC TT"/>
          <w:sz w:val="22"/>
          <w:szCs w:val="22"/>
        </w:rPr>
        <w:t xml:space="preserve">1 – A revisão dos preços contratuais, como consequência de alteração dos custos de mão-de-obra, de materiais ou de equipamentos de apoio durante a execução da empreitada, é efetuada nos termos do disposto no artigo 6.º do Decreto-Lei n.º 6/2004, de 6 de janeiro, </w:t>
      </w:r>
      <w:r w:rsidRPr="00324E25">
        <w:rPr>
          <w:rFonts w:ascii="ConduitITC TT" w:hAnsi="ConduitITC TT"/>
          <w:sz w:val="22"/>
          <w:szCs w:val="22"/>
        </w:rPr>
        <w:t>na sua atual redação</w:t>
      </w:r>
      <w:r w:rsidRPr="00DC649C">
        <w:rPr>
          <w:rFonts w:ascii="ConduitITC TT" w:hAnsi="ConduitITC TT"/>
          <w:sz w:val="22"/>
          <w:szCs w:val="22"/>
        </w:rPr>
        <w:t>, na modalidade fixada no número seguinte.</w:t>
      </w:r>
    </w:p>
    <w:p w14:paraId="3016F028" w14:textId="6C56FDF1" w:rsidR="00DC649C" w:rsidRPr="00DC649C" w:rsidRDefault="00DC649C" w:rsidP="00DC649C">
      <w:pPr>
        <w:spacing w:before="120"/>
        <w:jc w:val="both"/>
        <w:rPr>
          <w:rFonts w:ascii="ConduitITC TT" w:hAnsi="ConduitITC TT"/>
          <w:sz w:val="22"/>
          <w:szCs w:val="22"/>
        </w:rPr>
      </w:pPr>
      <w:r w:rsidRPr="00DC649C">
        <w:rPr>
          <w:rFonts w:ascii="ConduitITC TT" w:hAnsi="ConduitITC TT"/>
          <w:sz w:val="22"/>
          <w:szCs w:val="22"/>
        </w:rPr>
        <w:t>2</w:t>
      </w:r>
      <w:r>
        <w:rPr>
          <w:rFonts w:ascii="ConduitITC TT" w:hAnsi="ConduitITC TT"/>
          <w:sz w:val="22"/>
          <w:szCs w:val="22"/>
        </w:rPr>
        <w:t xml:space="preserve"> </w:t>
      </w:r>
      <w:r w:rsidRPr="00DC649C">
        <w:rPr>
          <w:rFonts w:ascii="ConduitITC TT" w:hAnsi="ConduitITC TT"/>
          <w:sz w:val="22"/>
          <w:szCs w:val="22"/>
        </w:rPr>
        <w:t xml:space="preserve">– Fórmula-tipo (Despacho n.º 1592/2004 (2.ª série), do Secretário de estado das Obras Públicas): </w:t>
      </w:r>
      <w:r w:rsidR="00324E25">
        <w:rPr>
          <w:rFonts w:ascii="ConduitITC TT" w:hAnsi="ConduitITC TT"/>
          <w:sz w:val="22"/>
          <w:szCs w:val="22"/>
        </w:rPr>
        <w:t>F02</w:t>
      </w:r>
    </w:p>
    <w:p w14:paraId="0EDF8E56" w14:textId="77777777" w:rsidR="00DC649C" w:rsidRPr="00DC649C" w:rsidRDefault="00DC649C" w:rsidP="00DC649C">
      <w:pPr>
        <w:rPr>
          <w:lang w:eastAsia="en-US"/>
        </w:rPr>
      </w:pPr>
    </w:p>
    <w:p w14:paraId="2BA16C33" w14:textId="0C1C6FE4" w:rsidR="00DC649C" w:rsidRDefault="00DC649C" w:rsidP="00DC649C">
      <w:pPr>
        <w:pStyle w:val="Ttulo1"/>
        <w:keepLines/>
        <w:numPr>
          <w:ilvl w:val="0"/>
          <w:numId w:val="9"/>
        </w:numPr>
        <w:spacing w:before="240" w:line="259" w:lineRule="auto"/>
        <w:ind w:left="0" w:hanging="284"/>
        <w:jc w:val="both"/>
        <w:rPr>
          <w:rFonts w:eastAsiaTheme="majorEastAsia" w:cstheme="majorBidi"/>
          <w:b w:val="0"/>
          <w:color w:val="7D9532" w:themeColor="accent6" w:themeShade="BF"/>
          <w:sz w:val="32"/>
          <w:szCs w:val="32"/>
          <w:lang w:eastAsia="en-US"/>
        </w:rPr>
      </w:pPr>
      <w:bookmarkStart w:id="50" w:name="_Toc109653252"/>
      <w:bookmarkStart w:id="51" w:name="_Hlk109650994"/>
      <w:r w:rsidRPr="00DC649C">
        <w:rPr>
          <w:rFonts w:eastAsiaTheme="majorEastAsia" w:cstheme="majorBidi"/>
          <w:b w:val="0"/>
          <w:color w:val="7D9532" w:themeColor="accent6" w:themeShade="BF"/>
          <w:sz w:val="32"/>
          <w:szCs w:val="32"/>
          <w:lang w:eastAsia="en-US"/>
        </w:rPr>
        <w:t>REPRESENTAÇÃO DAS PARTES E CONTROLO DA EXECUÇÃO DO CONTRATO</w:t>
      </w:r>
      <w:bookmarkEnd w:id="50"/>
    </w:p>
    <w:bookmarkEnd w:id="51"/>
    <w:p w14:paraId="39FD459C" w14:textId="77777777" w:rsidR="00DC649C" w:rsidRPr="00DC649C" w:rsidRDefault="00DC649C" w:rsidP="00DC649C">
      <w:pPr>
        <w:rPr>
          <w:rFonts w:eastAsiaTheme="majorEastAsia"/>
          <w:lang w:eastAsia="en-US"/>
        </w:rPr>
      </w:pPr>
    </w:p>
    <w:p w14:paraId="6F4108E9" w14:textId="196A3242" w:rsidR="00DC649C" w:rsidRPr="00DC649C" w:rsidRDefault="00B25DB6" w:rsidP="00DC649C">
      <w:pPr>
        <w:pStyle w:val="Ttulo2"/>
        <w:keepLines/>
        <w:numPr>
          <w:ilvl w:val="0"/>
          <w:numId w:val="4"/>
        </w:numPr>
        <w:spacing w:before="40" w:line="259" w:lineRule="auto"/>
        <w:jc w:val="both"/>
        <w:rPr>
          <w:rFonts w:eastAsiaTheme="majorEastAsia" w:cstheme="majorBidi"/>
          <w:color w:val="7D9532" w:themeColor="accent6" w:themeShade="BF"/>
          <w:szCs w:val="24"/>
          <w:lang w:eastAsia="en-US"/>
        </w:rPr>
      </w:pPr>
      <w:bookmarkStart w:id="52" w:name="_Toc109653253"/>
      <w:r w:rsidRPr="00DC649C">
        <w:rPr>
          <w:rFonts w:eastAsiaTheme="majorEastAsia" w:cstheme="majorBidi"/>
          <w:color w:val="7D9532" w:themeColor="accent6" w:themeShade="BF"/>
          <w:szCs w:val="24"/>
          <w:lang w:eastAsia="en-US"/>
        </w:rPr>
        <w:t>Representação do empreiteiro</w:t>
      </w:r>
      <w:bookmarkEnd w:id="52"/>
    </w:p>
    <w:p w14:paraId="2CFFCE0E" w14:textId="37370358" w:rsidR="00DC649C" w:rsidRPr="00DC649C" w:rsidRDefault="00DC649C" w:rsidP="00DC649C">
      <w:pPr>
        <w:spacing w:before="120"/>
        <w:jc w:val="both"/>
        <w:rPr>
          <w:rFonts w:ascii="ConduitITC TT" w:hAnsi="ConduitITC TT"/>
          <w:sz w:val="22"/>
          <w:szCs w:val="22"/>
        </w:rPr>
      </w:pPr>
      <w:r w:rsidRPr="00DC649C">
        <w:rPr>
          <w:rFonts w:ascii="ConduitITC TT" w:hAnsi="ConduitITC TT"/>
          <w:sz w:val="22"/>
          <w:szCs w:val="22"/>
        </w:rPr>
        <w:t>1 – Durante a execução do Contrato, o empreiteiro é representado por um diretor de obra, salvo nas matérias em que, em virtude da lei ou de estipulação diversa no caderno de encargos ou no Contrato, se estabeleça diferente mecanismo de representação.</w:t>
      </w:r>
    </w:p>
    <w:p w14:paraId="6C90A8DA" w14:textId="02CD347E" w:rsidR="00DC649C" w:rsidRPr="00DC649C" w:rsidRDefault="00DC649C" w:rsidP="00DC649C">
      <w:pPr>
        <w:spacing w:before="120"/>
        <w:jc w:val="both"/>
        <w:rPr>
          <w:rFonts w:ascii="ConduitITC TT" w:hAnsi="ConduitITC TT"/>
          <w:sz w:val="22"/>
          <w:szCs w:val="22"/>
        </w:rPr>
      </w:pPr>
      <w:r w:rsidRPr="00DC649C">
        <w:rPr>
          <w:rFonts w:ascii="ConduitITC TT" w:hAnsi="ConduitITC TT"/>
          <w:sz w:val="22"/>
          <w:szCs w:val="22"/>
        </w:rPr>
        <w:t>2 – O empreiteiro obriga-se, sob reserva de aceitação pelo dono da obra, a confiar a sua representação a um técnico com a qualificação mínima de Engenheiro Técnico.</w:t>
      </w:r>
    </w:p>
    <w:p w14:paraId="04AAB520" w14:textId="21D0D937" w:rsidR="00DC649C" w:rsidRPr="00DC649C" w:rsidRDefault="00DC649C" w:rsidP="00DC649C">
      <w:pPr>
        <w:spacing w:before="120"/>
        <w:jc w:val="both"/>
        <w:rPr>
          <w:rFonts w:ascii="ConduitITC TT" w:hAnsi="ConduitITC TT"/>
          <w:sz w:val="22"/>
          <w:szCs w:val="22"/>
        </w:rPr>
      </w:pPr>
      <w:r w:rsidRPr="00DC649C">
        <w:rPr>
          <w:rFonts w:ascii="ConduitITC TT" w:hAnsi="ConduitITC TT"/>
          <w:sz w:val="22"/>
          <w:szCs w:val="22"/>
        </w:rPr>
        <w:t>3 – Após a assinatura do Contrato e antes da consignação, o empreiteiro confirmará, por escrito, o nome do diretor de obra, indicando a sua qualificação técnica e ainda se o mesmo pertence ou não ao seu quadro técnico, devendo esta informação ser acompanhada por uma declaração subscrita pelo técnico designado, com assinatura reconhecida, assumindo a responsabilidade pela direção técnica da obra e comprometendo-se a desempenhar essa função com proficiência e assiduidade.</w:t>
      </w:r>
    </w:p>
    <w:p w14:paraId="23F33EE7" w14:textId="3324F75D" w:rsidR="00DC649C" w:rsidRPr="00DC649C" w:rsidRDefault="00DC649C" w:rsidP="00DC649C">
      <w:pPr>
        <w:spacing w:before="120"/>
        <w:jc w:val="both"/>
        <w:rPr>
          <w:rFonts w:ascii="ConduitITC TT" w:hAnsi="ConduitITC TT"/>
          <w:sz w:val="22"/>
          <w:szCs w:val="22"/>
        </w:rPr>
      </w:pPr>
      <w:r w:rsidRPr="00DC649C">
        <w:rPr>
          <w:rFonts w:ascii="ConduitITC TT" w:hAnsi="ConduitITC TT"/>
          <w:sz w:val="22"/>
          <w:szCs w:val="22"/>
        </w:rPr>
        <w:t xml:space="preserve">4 – As ordens, os avisos e as notificações que se relacionem com os aspetos técnicos da execução da empreitada são dirigidos diretamente ao diretor de obra. </w:t>
      </w:r>
    </w:p>
    <w:p w14:paraId="45C0F930" w14:textId="29393E3F" w:rsidR="00DC649C" w:rsidRPr="00DC649C" w:rsidRDefault="00DC649C" w:rsidP="00DC649C">
      <w:pPr>
        <w:spacing w:before="120"/>
        <w:jc w:val="both"/>
        <w:rPr>
          <w:rFonts w:ascii="ConduitITC TT" w:hAnsi="ConduitITC TT"/>
          <w:sz w:val="22"/>
          <w:szCs w:val="22"/>
        </w:rPr>
      </w:pPr>
      <w:r w:rsidRPr="00DC649C">
        <w:rPr>
          <w:rFonts w:ascii="ConduitITC TT" w:hAnsi="ConduitITC TT"/>
          <w:sz w:val="22"/>
          <w:szCs w:val="22"/>
        </w:rPr>
        <w:t>5 – O diretor de obra acompanha assiduamente os trabalhos e está presente no local da obra sempre que para tal seja convocado.</w:t>
      </w:r>
    </w:p>
    <w:p w14:paraId="1724750A" w14:textId="223A9529" w:rsidR="00DC649C" w:rsidRPr="00DC649C" w:rsidRDefault="00DC649C" w:rsidP="00DC649C">
      <w:pPr>
        <w:spacing w:before="120"/>
        <w:jc w:val="both"/>
        <w:rPr>
          <w:rFonts w:ascii="ConduitITC TT" w:hAnsi="ConduitITC TT"/>
          <w:sz w:val="22"/>
          <w:szCs w:val="22"/>
        </w:rPr>
      </w:pPr>
      <w:r w:rsidRPr="00DC649C">
        <w:rPr>
          <w:rFonts w:ascii="ConduitITC TT" w:hAnsi="ConduitITC TT"/>
          <w:sz w:val="22"/>
          <w:szCs w:val="22"/>
        </w:rPr>
        <w:t>6 – O dono da obra poderá impor a substituição do diretor de obra, devendo a ordem respetiva ser fundamentada por escrito.</w:t>
      </w:r>
    </w:p>
    <w:p w14:paraId="6CAAC8DC" w14:textId="0B116003" w:rsidR="00DC649C" w:rsidRPr="00DC649C" w:rsidRDefault="00DC649C" w:rsidP="00DC649C">
      <w:pPr>
        <w:spacing w:before="120"/>
        <w:jc w:val="both"/>
        <w:rPr>
          <w:rFonts w:ascii="ConduitITC TT" w:hAnsi="ConduitITC TT"/>
          <w:sz w:val="22"/>
          <w:szCs w:val="22"/>
        </w:rPr>
      </w:pPr>
      <w:r w:rsidRPr="00DC649C">
        <w:rPr>
          <w:rFonts w:ascii="ConduitITC TT" w:hAnsi="ConduitITC TT"/>
          <w:sz w:val="22"/>
          <w:szCs w:val="22"/>
        </w:rPr>
        <w:t>7 – Na ausência ou impedimento do diretor de obra, o empreiteiro é representado por quem aquele indicar para esse efeito, devendo estar habilitado com os poderes necessários para responder, perante o diretor de fiscalização da obra, pela marcha dos trabalhos.</w:t>
      </w:r>
    </w:p>
    <w:p w14:paraId="6EE8A405" w14:textId="77777777" w:rsidR="00DC649C" w:rsidRDefault="00DC649C" w:rsidP="00DC649C">
      <w:pPr>
        <w:rPr>
          <w:lang w:eastAsia="en-US"/>
        </w:rPr>
      </w:pPr>
    </w:p>
    <w:p w14:paraId="26E24843" w14:textId="797AC91B" w:rsidR="00DC649C" w:rsidRPr="00DC649C" w:rsidRDefault="00B25DB6" w:rsidP="00DC649C">
      <w:pPr>
        <w:pStyle w:val="Ttulo2"/>
        <w:keepLines/>
        <w:numPr>
          <w:ilvl w:val="0"/>
          <w:numId w:val="4"/>
        </w:numPr>
        <w:spacing w:before="40" w:line="259" w:lineRule="auto"/>
        <w:jc w:val="both"/>
        <w:rPr>
          <w:rFonts w:eastAsiaTheme="majorEastAsia" w:cstheme="majorBidi"/>
          <w:color w:val="7D9532" w:themeColor="accent6" w:themeShade="BF"/>
          <w:szCs w:val="24"/>
          <w:lang w:eastAsia="en-US"/>
        </w:rPr>
      </w:pPr>
      <w:bookmarkStart w:id="53" w:name="_Toc109653254"/>
      <w:r w:rsidRPr="00DC649C">
        <w:rPr>
          <w:rFonts w:eastAsiaTheme="majorEastAsia" w:cstheme="majorBidi"/>
          <w:color w:val="7D9532" w:themeColor="accent6" w:themeShade="BF"/>
          <w:szCs w:val="24"/>
          <w:lang w:eastAsia="en-US"/>
        </w:rPr>
        <w:t>Representação do dono da obra</w:t>
      </w:r>
      <w:bookmarkEnd w:id="53"/>
    </w:p>
    <w:p w14:paraId="51FAF09B" w14:textId="345D652F" w:rsidR="00DC649C" w:rsidRPr="00DC649C" w:rsidRDefault="00DC649C" w:rsidP="00DC649C">
      <w:pPr>
        <w:spacing w:before="120"/>
        <w:jc w:val="both"/>
        <w:rPr>
          <w:rFonts w:ascii="ConduitITC TT" w:hAnsi="ConduitITC TT"/>
          <w:sz w:val="22"/>
          <w:szCs w:val="22"/>
        </w:rPr>
      </w:pPr>
      <w:r w:rsidRPr="00DC649C">
        <w:rPr>
          <w:rFonts w:ascii="ConduitITC TT" w:hAnsi="ConduitITC TT"/>
          <w:sz w:val="22"/>
          <w:szCs w:val="22"/>
        </w:rPr>
        <w:t>1 – Durante a execução o dono da obra é representado por um diretor de fiscalização da obra, salvo nas matérias em que, em virtude da lei ou de estipulação distinta no caderno de encargos ou no Contrato, se estabeleça diferente mecanismo de representação.</w:t>
      </w:r>
    </w:p>
    <w:p w14:paraId="22ED41FA" w14:textId="51608118" w:rsidR="00DC649C" w:rsidRPr="00DC649C" w:rsidRDefault="00DC649C" w:rsidP="00DC649C">
      <w:pPr>
        <w:spacing w:before="120"/>
        <w:jc w:val="both"/>
        <w:rPr>
          <w:rFonts w:ascii="ConduitITC TT" w:hAnsi="ConduitITC TT"/>
          <w:sz w:val="22"/>
          <w:szCs w:val="22"/>
        </w:rPr>
      </w:pPr>
      <w:r w:rsidRPr="00DC649C">
        <w:rPr>
          <w:rFonts w:ascii="ConduitITC TT" w:hAnsi="ConduitITC TT"/>
          <w:sz w:val="22"/>
          <w:szCs w:val="22"/>
        </w:rPr>
        <w:t xml:space="preserve">2 – O dono da obra notifica o empreiteiro da identidade do diretor de fiscalização da obra que designe para a fiscalização local dos trabalhos até à data da consignação ou da primeira consignação parcial. </w:t>
      </w:r>
    </w:p>
    <w:p w14:paraId="0308DB3B" w14:textId="4323FCF8" w:rsidR="00DC649C" w:rsidRPr="00DC649C" w:rsidRDefault="00DC649C" w:rsidP="00DC649C">
      <w:pPr>
        <w:spacing w:before="120"/>
        <w:jc w:val="both"/>
        <w:rPr>
          <w:rFonts w:ascii="ConduitITC TT" w:hAnsi="ConduitITC TT"/>
          <w:sz w:val="22"/>
          <w:szCs w:val="22"/>
        </w:rPr>
      </w:pPr>
      <w:r w:rsidRPr="00DC649C">
        <w:rPr>
          <w:rFonts w:ascii="ConduitITC TT" w:hAnsi="ConduitITC TT"/>
          <w:sz w:val="22"/>
          <w:szCs w:val="22"/>
        </w:rPr>
        <w:t>3 – O diretor de fiscalização da obra tem poderes de representação do dono da obra em todas as matérias relevantes para a execução dos trabalhos, nomeadamente para resolver todas as questões que lhe sejam postas pelo empreiteiro nesse âmbito, excetuando as matérias de modificação, resolução ou revogação do Contrato.</w:t>
      </w:r>
    </w:p>
    <w:p w14:paraId="05CF1DE2" w14:textId="77777777" w:rsidR="00DC649C" w:rsidRDefault="00DC649C" w:rsidP="00DC649C">
      <w:pPr>
        <w:rPr>
          <w:lang w:eastAsia="en-US"/>
        </w:rPr>
      </w:pPr>
    </w:p>
    <w:p w14:paraId="01FBED05" w14:textId="76E1D11D" w:rsidR="00DC649C" w:rsidRPr="00DC649C" w:rsidRDefault="00B25DB6" w:rsidP="00DC649C">
      <w:pPr>
        <w:pStyle w:val="Ttulo2"/>
        <w:keepLines/>
        <w:numPr>
          <w:ilvl w:val="0"/>
          <w:numId w:val="4"/>
        </w:numPr>
        <w:spacing w:before="40" w:line="259" w:lineRule="auto"/>
        <w:jc w:val="both"/>
        <w:rPr>
          <w:rFonts w:eastAsiaTheme="majorEastAsia" w:cstheme="majorBidi"/>
          <w:color w:val="7D9532" w:themeColor="accent6" w:themeShade="BF"/>
          <w:szCs w:val="24"/>
          <w:lang w:eastAsia="en-US"/>
        </w:rPr>
      </w:pPr>
      <w:bookmarkStart w:id="54" w:name="_Toc109653255"/>
      <w:r w:rsidRPr="00DC649C">
        <w:rPr>
          <w:rFonts w:eastAsiaTheme="majorEastAsia" w:cstheme="majorBidi"/>
          <w:color w:val="7D9532" w:themeColor="accent6" w:themeShade="BF"/>
          <w:szCs w:val="24"/>
          <w:lang w:eastAsia="en-US"/>
        </w:rPr>
        <w:t>Livro de registo da obra</w:t>
      </w:r>
      <w:bookmarkEnd w:id="54"/>
    </w:p>
    <w:p w14:paraId="38C07C42" w14:textId="3A4DF334" w:rsidR="00DC649C" w:rsidRPr="00DC649C" w:rsidRDefault="00DC649C" w:rsidP="00DC649C">
      <w:pPr>
        <w:spacing w:before="120"/>
        <w:jc w:val="both"/>
        <w:rPr>
          <w:rFonts w:ascii="ConduitITC TT" w:hAnsi="ConduitITC TT"/>
          <w:sz w:val="22"/>
          <w:szCs w:val="22"/>
        </w:rPr>
      </w:pPr>
      <w:r w:rsidRPr="00DC649C">
        <w:rPr>
          <w:rFonts w:ascii="ConduitITC TT" w:hAnsi="ConduitITC TT"/>
          <w:sz w:val="22"/>
          <w:szCs w:val="22"/>
        </w:rPr>
        <w:t xml:space="preserve">1 – O empreiteiro organiza um registo da obra, em livro conforme com a Portaria n.º 1268/2008, de 6 de novembro, com as folhas numeradas e rubricadas por si e pelo diretor de fiscalização da obra, contendo uma informação sistemática e de fácil consulta dos acontecimentos mais importantes relacionados com a execução dos trabalhos. </w:t>
      </w:r>
    </w:p>
    <w:p w14:paraId="4B6BC698" w14:textId="23F706F6" w:rsidR="00DC649C" w:rsidRPr="00DC649C" w:rsidRDefault="00DC649C" w:rsidP="00DC649C">
      <w:pPr>
        <w:spacing w:before="120"/>
        <w:jc w:val="both"/>
        <w:rPr>
          <w:rFonts w:ascii="ConduitITC TT" w:hAnsi="ConduitITC TT"/>
          <w:sz w:val="22"/>
          <w:szCs w:val="22"/>
        </w:rPr>
      </w:pPr>
      <w:r w:rsidRPr="00DC649C">
        <w:rPr>
          <w:rFonts w:ascii="ConduitITC TT" w:hAnsi="ConduitITC TT"/>
          <w:sz w:val="22"/>
          <w:szCs w:val="22"/>
        </w:rPr>
        <w:t>2 – Os factos a consignar obrigatoriamente no registo da obra são os referidos no n.º 3 do artigo 304.º e no n.º 3 do artigo 305.º do CCP.</w:t>
      </w:r>
    </w:p>
    <w:p w14:paraId="52865724" w14:textId="5E3DA494" w:rsidR="00DC649C" w:rsidRDefault="00DC649C" w:rsidP="00DC649C">
      <w:pPr>
        <w:spacing w:before="120"/>
        <w:jc w:val="both"/>
        <w:rPr>
          <w:rFonts w:ascii="ConduitITC TT" w:hAnsi="ConduitITC TT"/>
          <w:sz w:val="22"/>
          <w:szCs w:val="22"/>
        </w:rPr>
      </w:pPr>
      <w:r w:rsidRPr="00DC649C">
        <w:rPr>
          <w:rFonts w:ascii="ConduitITC TT" w:hAnsi="ConduitITC TT"/>
          <w:sz w:val="22"/>
          <w:szCs w:val="22"/>
        </w:rPr>
        <w:t>3 – O livro de registo ficará patente no local da obra, ao cuidado do diretor da obra, que o deverá apresentar sempre que solicitado pelo diretor de fiscalização da obra ou por entidades oficiais com jurisdição sobre os trabalhos.</w:t>
      </w:r>
    </w:p>
    <w:p w14:paraId="7DDFBB5F" w14:textId="0B242426" w:rsidR="00DC649C" w:rsidRDefault="00DC649C" w:rsidP="00DC649C">
      <w:pPr>
        <w:spacing w:before="120"/>
        <w:jc w:val="both"/>
        <w:rPr>
          <w:rFonts w:ascii="ConduitITC TT" w:hAnsi="ConduitITC TT"/>
          <w:sz w:val="22"/>
          <w:szCs w:val="22"/>
        </w:rPr>
      </w:pPr>
    </w:p>
    <w:p w14:paraId="53B1825A" w14:textId="42DFB390" w:rsidR="00DC649C" w:rsidRDefault="00EA33B4" w:rsidP="00DC649C">
      <w:pPr>
        <w:pStyle w:val="Ttulo1"/>
        <w:keepLines/>
        <w:numPr>
          <w:ilvl w:val="0"/>
          <w:numId w:val="9"/>
        </w:numPr>
        <w:spacing w:before="240" w:line="259" w:lineRule="auto"/>
        <w:ind w:left="0" w:hanging="284"/>
        <w:jc w:val="both"/>
        <w:rPr>
          <w:rFonts w:eastAsiaTheme="majorEastAsia" w:cstheme="majorBidi"/>
          <w:b w:val="0"/>
          <w:color w:val="7D9532" w:themeColor="accent6" w:themeShade="BF"/>
          <w:sz w:val="32"/>
          <w:szCs w:val="32"/>
          <w:lang w:eastAsia="en-US"/>
        </w:rPr>
      </w:pPr>
      <w:bookmarkStart w:id="55" w:name="_Toc109653256"/>
      <w:r w:rsidRPr="00EA33B4">
        <w:rPr>
          <w:rFonts w:eastAsiaTheme="majorEastAsia" w:cstheme="majorBidi"/>
          <w:b w:val="0"/>
          <w:color w:val="7D9532" w:themeColor="accent6" w:themeShade="BF"/>
          <w:sz w:val="32"/>
          <w:szCs w:val="32"/>
          <w:lang w:eastAsia="en-US"/>
        </w:rPr>
        <w:t>RECEÇÃO E LIQUIDAÇÃO DA OBRA</w:t>
      </w:r>
      <w:bookmarkEnd w:id="55"/>
    </w:p>
    <w:p w14:paraId="1AF8735B" w14:textId="77777777" w:rsidR="00EA33B4" w:rsidRPr="00EA33B4" w:rsidRDefault="00EA33B4" w:rsidP="00EA33B4">
      <w:pPr>
        <w:rPr>
          <w:rFonts w:eastAsiaTheme="majorEastAsia"/>
          <w:lang w:eastAsia="en-US"/>
        </w:rPr>
      </w:pPr>
    </w:p>
    <w:p w14:paraId="1B83022F" w14:textId="7DFB599D" w:rsidR="00EA33B4" w:rsidRPr="00EA33B4" w:rsidRDefault="00B25DB6" w:rsidP="00EA33B4">
      <w:pPr>
        <w:pStyle w:val="Ttulo2"/>
        <w:keepLines/>
        <w:numPr>
          <w:ilvl w:val="0"/>
          <w:numId w:val="4"/>
        </w:numPr>
        <w:spacing w:before="40" w:line="259" w:lineRule="auto"/>
        <w:jc w:val="both"/>
        <w:rPr>
          <w:rFonts w:eastAsiaTheme="majorEastAsia" w:cstheme="majorBidi"/>
          <w:color w:val="7D9532" w:themeColor="accent6" w:themeShade="BF"/>
          <w:szCs w:val="24"/>
          <w:lang w:eastAsia="en-US"/>
        </w:rPr>
      </w:pPr>
      <w:bookmarkStart w:id="56" w:name="_Toc109653257"/>
      <w:r w:rsidRPr="00EA33B4">
        <w:rPr>
          <w:rFonts w:eastAsiaTheme="majorEastAsia" w:cstheme="majorBidi"/>
          <w:color w:val="7D9532" w:themeColor="accent6" w:themeShade="BF"/>
          <w:szCs w:val="24"/>
          <w:lang w:eastAsia="en-US"/>
        </w:rPr>
        <w:t>Receção provisória</w:t>
      </w:r>
      <w:bookmarkEnd w:id="56"/>
    </w:p>
    <w:p w14:paraId="0BF78A3D" w14:textId="445868FE" w:rsidR="00EA33B4" w:rsidRPr="00EA33B4" w:rsidRDefault="00EA33B4" w:rsidP="00EA33B4">
      <w:pPr>
        <w:spacing w:before="120"/>
        <w:jc w:val="both"/>
        <w:rPr>
          <w:rFonts w:ascii="ConduitITC TT" w:hAnsi="ConduitITC TT"/>
          <w:sz w:val="22"/>
          <w:szCs w:val="22"/>
        </w:rPr>
      </w:pPr>
      <w:r w:rsidRPr="00EA33B4">
        <w:rPr>
          <w:rFonts w:ascii="ConduitITC TT" w:hAnsi="ConduitITC TT"/>
          <w:sz w:val="22"/>
          <w:szCs w:val="22"/>
        </w:rPr>
        <w:t xml:space="preserve">1 – A receção provisória da obra depende da realização de vistoria, que deve ser efetuada logo que a obra esteja concluída no todo ou em parte, mediante solicitação do empreiteiro ou por iniciativa do dono da obra, tendo em conta o termo final do prazo total ou dos prazos parciais de execução da obra. </w:t>
      </w:r>
    </w:p>
    <w:p w14:paraId="327EEC60" w14:textId="103BE2B2" w:rsidR="00EA33B4" w:rsidRPr="00EA33B4" w:rsidRDefault="00EA33B4" w:rsidP="00EA33B4">
      <w:pPr>
        <w:spacing w:before="120"/>
        <w:jc w:val="both"/>
        <w:rPr>
          <w:rFonts w:ascii="ConduitITC TT" w:hAnsi="ConduitITC TT"/>
          <w:sz w:val="22"/>
          <w:szCs w:val="22"/>
        </w:rPr>
      </w:pPr>
      <w:r w:rsidRPr="00EA33B4">
        <w:rPr>
          <w:rFonts w:ascii="ConduitITC TT" w:hAnsi="ConduitITC TT"/>
          <w:sz w:val="22"/>
          <w:szCs w:val="22"/>
        </w:rPr>
        <w:t>2 – No caso de serem identificados defeitos da obra que impeçam a sua receção provisória, esta é efetuada relativamente a toda a extensão da obra que não seja objeto de deficiência.</w:t>
      </w:r>
    </w:p>
    <w:p w14:paraId="4A3EEAC7" w14:textId="77777777" w:rsidR="00EA33B4" w:rsidRPr="00EA33B4" w:rsidRDefault="00EA33B4" w:rsidP="00EA33B4">
      <w:pPr>
        <w:spacing w:before="120"/>
        <w:jc w:val="both"/>
        <w:rPr>
          <w:rFonts w:ascii="ConduitITC TT" w:hAnsi="ConduitITC TT"/>
          <w:sz w:val="22"/>
          <w:szCs w:val="22"/>
        </w:rPr>
      </w:pPr>
      <w:r w:rsidRPr="00EA33B4">
        <w:rPr>
          <w:rFonts w:ascii="ConduitITC TT" w:hAnsi="ConduitITC TT"/>
          <w:sz w:val="22"/>
          <w:szCs w:val="22"/>
        </w:rPr>
        <w:t>3 – O procedimento de receção provisória obedece ao disposto nos artigos 394.º a 396.º do CCP.</w:t>
      </w:r>
    </w:p>
    <w:p w14:paraId="6AC1AE34" w14:textId="77777777" w:rsidR="00EA33B4" w:rsidRPr="00EA33B4" w:rsidRDefault="00EA33B4" w:rsidP="00EA33B4">
      <w:pPr>
        <w:spacing w:before="120"/>
        <w:jc w:val="both"/>
        <w:rPr>
          <w:rFonts w:ascii="ConduitITC TT" w:hAnsi="ConduitITC TT"/>
          <w:sz w:val="22"/>
          <w:szCs w:val="22"/>
        </w:rPr>
      </w:pPr>
    </w:p>
    <w:p w14:paraId="2919C976" w14:textId="46DFF18F" w:rsidR="00EA33B4" w:rsidRPr="00EA33B4" w:rsidRDefault="00B25DB6" w:rsidP="00EA33B4">
      <w:pPr>
        <w:pStyle w:val="Ttulo2"/>
        <w:keepLines/>
        <w:numPr>
          <w:ilvl w:val="0"/>
          <w:numId w:val="4"/>
        </w:numPr>
        <w:spacing w:before="40" w:line="259" w:lineRule="auto"/>
        <w:jc w:val="both"/>
        <w:rPr>
          <w:rFonts w:eastAsiaTheme="majorEastAsia" w:cstheme="majorBidi"/>
          <w:color w:val="7D9532" w:themeColor="accent6" w:themeShade="BF"/>
          <w:szCs w:val="24"/>
          <w:lang w:eastAsia="en-US"/>
        </w:rPr>
      </w:pPr>
      <w:bookmarkStart w:id="57" w:name="_Toc109653258"/>
      <w:r w:rsidRPr="00EA33B4">
        <w:rPr>
          <w:rFonts w:eastAsiaTheme="majorEastAsia" w:cstheme="majorBidi"/>
          <w:color w:val="7D9532" w:themeColor="accent6" w:themeShade="BF"/>
          <w:szCs w:val="24"/>
          <w:lang w:eastAsia="en-US"/>
        </w:rPr>
        <w:t>Prazos de garantia</w:t>
      </w:r>
      <w:bookmarkEnd w:id="57"/>
    </w:p>
    <w:p w14:paraId="5D528277" w14:textId="639B4774" w:rsidR="00EA33B4" w:rsidRPr="00EA33B4" w:rsidRDefault="00EA33B4" w:rsidP="00EA33B4">
      <w:pPr>
        <w:spacing w:before="120"/>
        <w:jc w:val="both"/>
        <w:rPr>
          <w:rFonts w:ascii="ConduitITC TT" w:hAnsi="ConduitITC TT"/>
          <w:sz w:val="22"/>
          <w:szCs w:val="22"/>
        </w:rPr>
      </w:pPr>
      <w:r w:rsidRPr="00EA33B4">
        <w:rPr>
          <w:rFonts w:ascii="ConduitITC TT" w:hAnsi="ConduitITC TT"/>
          <w:sz w:val="22"/>
          <w:szCs w:val="22"/>
        </w:rPr>
        <w:t>1 – Os prazos de garantia iniciam o seu decurso na data da assinatura do auto de receção provisória e são os seguintes:</w:t>
      </w:r>
    </w:p>
    <w:p w14:paraId="4163FDD3" w14:textId="77777777" w:rsidR="00EA33B4" w:rsidRPr="00EA33B4" w:rsidRDefault="00EA33B4" w:rsidP="00EA33B4">
      <w:pPr>
        <w:spacing w:before="120"/>
        <w:jc w:val="both"/>
        <w:rPr>
          <w:rFonts w:ascii="ConduitITC TT" w:hAnsi="ConduitITC TT"/>
          <w:sz w:val="22"/>
          <w:szCs w:val="22"/>
        </w:rPr>
      </w:pPr>
      <w:r w:rsidRPr="00EA33B4">
        <w:rPr>
          <w:rFonts w:ascii="ConduitITC TT" w:hAnsi="ConduitITC TT"/>
          <w:sz w:val="22"/>
          <w:szCs w:val="22"/>
        </w:rPr>
        <w:t>•</w:t>
      </w:r>
      <w:r w:rsidRPr="00EA33B4">
        <w:rPr>
          <w:rFonts w:ascii="ConduitITC TT" w:hAnsi="ConduitITC TT"/>
          <w:sz w:val="22"/>
          <w:szCs w:val="22"/>
        </w:rPr>
        <w:tab/>
        <w:t>10 anos, no caso de defeitos relativos a elementos construtivos estruturais;</w:t>
      </w:r>
    </w:p>
    <w:p w14:paraId="340D6564" w14:textId="77777777" w:rsidR="00EA33B4" w:rsidRPr="00EA33B4" w:rsidRDefault="00EA33B4" w:rsidP="00EA33B4">
      <w:pPr>
        <w:spacing w:before="120"/>
        <w:jc w:val="both"/>
        <w:rPr>
          <w:rFonts w:ascii="ConduitITC TT" w:hAnsi="ConduitITC TT"/>
          <w:sz w:val="22"/>
          <w:szCs w:val="22"/>
        </w:rPr>
      </w:pPr>
      <w:r w:rsidRPr="00EA33B4">
        <w:rPr>
          <w:rFonts w:ascii="ConduitITC TT" w:hAnsi="ConduitITC TT"/>
          <w:sz w:val="22"/>
          <w:szCs w:val="22"/>
        </w:rPr>
        <w:t>•</w:t>
      </w:r>
      <w:r w:rsidRPr="00EA33B4">
        <w:rPr>
          <w:rFonts w:ascii="ConduitITC TT" w:hAnsi="ConduitITC TT"/>
          <w:sz w:val="22"/>
          <w:szCs w:val="22"/>
        </w:rPr>
        <w:tab/>
        <w:t>5 anos, no caso de defeitos relativos a elementos construtivos não estruturais ou a instalações técnicas:</w:t>
      </w:r>
    </w:p>
    <w:p w14:paraId="00F769B9" w14:textId="0353677A" w:rsidR="00EA33B4" w:rsidRPr="00EA33B4" w:rsidRDefault="00EA33B4" w:rsidP="00EA33B4">
      <w:pPr>
        <w:spacing w:before="120"/>
        <w:jc w:val="both"/>
        <w:rPr>
          <w:rFonts w:ascii="ConduitITC TT" w:hAnsi="ConduitITC TT"/>
          <w:sz w:val="22"/>
          <w:szCs w:val="22"/>
        </w:rPr>
      </w:pPr>
      <w:r w:rsidRPr="00EA33B4">
        <w:rPr>
          <w:rFonts w:ascii="ConduitITC TT" w:hAnsi="ConduitITC TT"/>
          <w:sz w:val="22"/>
          <w:szCs w:val="22"/>
        </w:rPr>
        <w:t>•</w:t>
      </w:r>
      <w:r w:rsidRPr="00EA33B4">
        <w:rPr>
          <w:rFonts w:ascii="ConduitITC TT" w:hAnsi="ConduitITC TT"/>
          <w:sz w:val="22"/>
          <w:szCs w:val="22"/>
        </w:rPr>
        <w:tab/>
        <w:t>2 anos, no caso de defeitos relativos a equipamentos afetos à obra, mas dela autonomizáveis.</w:t>
      </w:r>
    </w:p>
    <w:p w14:paraId="2E9FA11F" w14:textId="4886E055" w:rsidR="00EA33B4" w:rsidRPr="00EA33B4" w:rsidRDefault="00EA33B4" w:rsidP="00EA33B4">
      <w:pPr>
        <w:spacing w:before="120"/>
        <w:jc w:val="both"/>
        <w:rPr>
          <w:rFonts w:ascii="ConduitITC TT" w:hAnsi="ConduitITC TT"/>
          <w:sz w:val="22"/>
          <w:szCs w:val="22"/>
        </w:rPr>
      </w:pPr>
      <w:r w:rsidRPr="00EA33B4">
        <w:rPr>
          <w:rFonts w:ascii="ConduitITC TT" w:hAnsi="ConduitITC TT"/>
          <w:sz w:val="22"/>
          <w:szCs w:val="22"/>
        </w:rPr>
        <w:t xml:space="preserve">2 – Caso tenham ocorrido receções provisórias parcelares, o prazo de garantia fixado é igualmente aplicável a cada uma das partes da obra que tenham sido recebidas pelo dono da obra. </w:t>
      </w:r>
    </w:p>
    <w:p w14:paraId="3CF4DD9B" w14:textId="635A1565" w:rsidR="00EA33B4" w:rsidRPr="00EA33B4" w:rsidRDefault="00EA33B4" w:rsidP="00EA33B4">
      <w:pPr>
        <w:spacing w:before="120"/>
        <w:jc w:val="both"/>
        <w:rPr>
          <w:rFonts w:ascii="ConduitITC TT" w:hAnsi="ConduitITC TT"/>
          <w:sz w:val="22"/>
          <w:szCs w:val="22"/>
        </w:rPr>
      </w:pPr>
      <w:r w:rsidRPr="00EA33B4">
        <w:rPr>
          <w:rFonts w:ascii="ConduitITC TT" w:hAnsi="ConduitITC TT"/>
          <w:sz w:val="22"/>
          <w:szCs w:val="22"/>
        </w:rPr>
        <w:t xml:space="preserve">3 – Excetuam-se do disposto no n.º 1 as substituições e os trabalhos de conservação que derivem do uso normal da obra ou de desgaste e depreciação normais consequentes da sua utilização para os fins a que se destina. </w:t>
      </w:r>
    </w:p>
    <w:p w14:paraId="18E66342" w14:textId="77777777" w:rsidR="00EA33B4" w:rsidRPr="00EA33B4" w:rsidRDefault="00EA33B4" w:rsidP="00EA33B4">
      <w:pPr>
        <w:spacing w:before="120"/>
        <w:jc w:val="both"/>
        <w:rPr>
          <w:rFonts w:ascii="ConduitITC TT" w:hAnsi="ConduitITC TT"/>
          <w:sz w:val="22"/>
          <w:szCs w:val="22"/>
        </w:rPr>
      </w:pPr>
    </w:p>
    <w:p w14:paraId="4E3EE3BC" w14:textId="553DCE53" w:rsidR="00EA33B4" w:rsidRPr="00EA33B4" w:rsidRDefault="00B25DB6" w:rsidP="00EA33B4">
      <w:pPr>
        <w:pStyle w:val="Ttulo2"/>
        <w:keepLines/>
        <w:numPr>
          <w:ilvl w:val="0"/>
          <w:numId w:val="4"/>
        </w:numPr>
        <w:spacing w:before="40" w:line="259" w:lineRule="auto"/>
        <w:jc w:val="both"/>
        <w:rPr>
          <w:rFonts w:eastAsiaTheme="majorEastAsia" w:cstheme="majorBidi"/>
          <w:color w:val="7D9532" w:themeColor="accent6" w:themeShade="BF"/>
          <w:szCs w:val="24"/>
          <w:lang w:eastAsia="en-US"/>
        </w:rPr>
      </w:pPr>
      <w:bookmarkStart w:id="58" w:name="_Toc109653259"/>
      <w:r w:rsidRPr="00EA33B4">
        <w:rPr>
          <w:rFonts w:eastAsiaTheme="majorEastAsia" w:cstheme="majorBidi"/>
          <w:color w:val="7D9532" w:themeColor="accent6" w:themeShade="BF"/>
          <w:szCs w:val="24"/>
          <w:lang w:eastAsia="en-US"/>
        </w:rPr>
        <w:t>Receção definitiva</w:t>
      </w:r>
      <w:bookmarkEnd w:id="58"/>
    </w:p>
    <w:p w14:paraId="5DB37AD0" w14:textId="77777777" w:rsidR="00EA33B4" w:rsidRPr="00EA33B4" w:rsidRDefault="00EA33B4" w:rsidP="00EA33B4">
      <w:pPr>
        <w:spacing w:before="120"/>
        <w:jc w:val="both"/>
        <w:rPr>
          <w:rFonts w:ascii="ConduitITC TT" w:hAnsi="ConduitITC TT"/>
          <w:sz w:val="22"/>
          <w:szCs w:val="22"/>
        </w:rPr>
      </w:pPr>
      <w:r w:rsidRPr="00EA33B4">
        <w:rPr>
          <w:rFonts w:ascii="ConduitITC TT" w:hAnsi="ConduitITC TT"/>
          <w:sz w:val="22"/>
          <w:szCs w:val="22"/>
        </w:rPr>
        <w:t>1 – No final do prazo, ou dos prazos de garantia previstos, é realizada uma nova vistoria à obra para efeitos de receção definitiva.</w:t>
      </w:r>
    </w:p>
    <w:p w14:paraId="497B5D65" w14:textId="4DCC0F97" w:rsidR="00EA33B4" w:rsidRPr="00EA33B4" w:rsidRDefault="00EA33B4" w:rsidP="00EA33B4">
      <w:pPr>
        <w:spacing w:before="120"/>
        <w:jc w:val="both"/>
        <w:rPr>
          <w:rFonts w:ascii="ConduitITC TT" w:hAnsi="ConduitITC TT"/>
          <w:sz w:val="22"/>
          <w:szCs w:val="22"/>
        </w:rPr>
      </w:pPr>
      <w:r w:rsidRPr="00EA33B4">
        <w:rPr>
          <w:rFonts w:ascii="ConduitITC TT" w:hAnsi="ConduitITC TT"/>
          <w:sz w:val="22"/>
          <w:szCs w:val="22"/>
        </w:rPr>
        <w:t>2 – Se a vistoria referida no número anterior permitir verificar que a obra se encontra em boas condições de funcionamento e conservação, esta será definitivamente recebida.</w:t>
      </w:r>
    </w:p>
    <w:p w14:paraId="1CBAD1BF" w14:textId="28A55503" w:rsidR="00EA33B4" w:rsidRPr="00EA33B4" w:rsidRDefault="00EA33B4" w:rsidP="00EA33B4">
      <w:pPr>
        <w:spacing w:before="120"/>
        <w:jc w:val="both"/>
        <w:rPr>
          <w:rFonts w:ascii="ConduitITC TT" w:hAnsi="ConduitITC TT"/>
          <w:sz w:val="22"/>
          <w:szCs w:val="22"/>
        </w:rPr>
      </w:pPr>
      <w:r w:rsidRPr="00EA33B4">
        <w:rPr>
          <w:rFonts w:ascii="ConduitITC TT" w:hAnsi="ConduitITC TT"/>
          <w:sz w:val="22"/>
          <w:szCs w:val="22"/>
        </w:rPr>
        <w:t>3 – A receção definitiva depende, em especial, da verificação cumulativa dos seguintes pressupostos:</w:t>
      </w:r>
    </w:p>
    <w:p w14:paraId="460D4EFF" w14:textId="15A1E0D4" w:rsidR="00EA33B4" w:rsidRPr="00EA33B4" w:rsidRDefault="00EA33B4" w:rsidP="00EA33B4">
      <w:pPr>
        <w:pStyle w:val="PargrafodaLista"/>
        <w:numPr>
          <w:ilvl w:val="0"/>
          <w:numId w:val="45"/>
        </w:numPr>
        <w:spacing w:before="120"/>
        <w:jc w:val="both"/>
        <w:rPr>
          <w:rFonts w:ascii="ConduitITC TT" w:hAnsi="ConduitITC TT"/>
          <w:sz w:val="22"/>
          <w:szCs w:val="22"/>
        </w:rPr>
      </w:pPr>
      <w:r w:rsidRPr="00EA33B4">
        <w:rPr>
          <w:rFonts w:ascii="ConduitITC TT" w:hAnsi="ConduitITC TT"/>
          <w:sz w:val="22"/>
          <w:szCs w:val="22"/>
        </w:rPr>
        <w:t>Funcionalidade regular, no termo do período de garantia, em condições normais de exploração, operação ou utilização, da obra e respetivos equipamentos, de forma que cumpram todas as exigências contratualmente previstas;</w:t>
      </w:r>
    </w:p>
    <w:p w14:paraId="079C78D6" w14:textId="7E3AE5AD" w:rsidR="00EA33B4" w:rsidRPr="00EA33B4" w:rsidRDefault="00EA33B4" w:rsidP="00EA33B4">
      <w:pPr>
        <w:pStyle w:val="PargrafodaLista"/>
        <w:numPr>
          <w:ilvl w:val="0"/>
          <w:numId w:val="45"/>
        </w:numPr>
        <w:spacing w:before="120"/>
        <w:jc w:val="both"/>
        <w:rPr>
          <w:rFonts w:ascii="ConduitITC TT" w:hAnsi="ConduitITC TT"/>
          <w:sz w:val="22"/>
          <w:szCs w:val="22"/>
        </w:rPr>
      </w:pPr>
      <w:r w:rsidRPr="00EA33B4">
        <w:rPr>
          <w:rFonts w:ascii="ConduitITC TT" w:hAnsi="ConduitITC TT"/>
          <w:sz w:val="22"/>
          <w:szCs w:val="22"/>
        </w:rPr>
        <w:t>Cumprimento, pelo empreiteiro, de todas as obrigações decorrentes do período de garantia relativamente à totalidade ou à parte da obra a receber.</w:t>
      </w:r>
    </w:p>
    <w:p w14:paraId="18D4684F" w14:textId="1B4A6DA1" w:rsidR="00EA33B4" w:rsidRPr="00EA33B4" w:rsidRDefault="00EA33B4" w:rsidP="00EA33B4">
      <w:pPr>
        <w:spacing w:before="120"/>
        <w:jc w:val="both"/>
        <w:rPr>
          <w:rFonts w:ascii="ConduitITC TT" w:hAnsi="ConduitITC TT"/>
          <w:sz w:val="22"/>
          <w:szCs w:val="22"/>
        </w:rPr>
      </w:pPr>
      <w:r w:rsidRPr="00EA33B4">
        <w:rPr>
          <w:rFonts w:ascii="ConduitITC TT" w:hAnsi="ConduitITC TT"/>
          <w:sz w:val="22"/>
          <w:szCs w:val="22"/>
        </w:rPr>
        <w:lastRenderedPageBreak/>
        <w:t>4 – No caso de a vistoria referida no n.º 1 permitir detetar deficiências, deteriorações, indícios de ruína ou falta de solidez, da responsabilidade do empreiteiro, ou a não verificação dos pressupostos previstos no número anterior, o dono da obra fixa o prazo para a sua correção dos problemas detetados por parte do empreiteiro, findo o qual será fixado o prazo para a realização de uma nova vistoria nos termos dos números anteriores.</w:t>
      </w:r>
    </w:p>
    <w:p w14:paraId="27B26BE1" w14:textId="77777777" w:rsidR="00EA33B4" w:rsidRPr="00EA33B4" w:rsidRDefault="00EA33B4" w:rsidP="00EA33B4">
      <w:pPr>
        <w:spacing w:before="120"/>
        <w:jc w:val="both"/>
        <w:rPr>
          <w:rFonts w:ascii="ConduitITC TT" w:hAnsi="ConduitITC TT"/>
          <w:sz w:val="22"/>
          <w:szCs w:val="22"/>
        </w:rPr>
      </w:pPr>
    </w:p>
    <w:p w14:paraId="186D2BB5" w14:textId="74CC8555" w:rsidR="00EA33B4" w:rsidRPr="00EA33B4" w:rsidRDefault="00B25DB6" w:rsidP="00EA33B4">
      <w:pPr>
        <w:pStyle w:val="Ttulo2"/>
        <w:keepLines/>
        <w:numPr>
          <w:ilvl w:val="0"/>
          <w:numId w:val="4"/>
        </w:numPr>
        <w:spacing w:before="40" w:line="259" w:lineRule="auto"/>
        <w:jc w:val="both"/>
        <w:rPr>
          <w:rFonts w:eastAsiaTheme="majorEastAsia" w:cstheme="majorBidi"/>
          <w:color w:val="7D9532" w:themeColor="accent6" w:themeShade="BF"/>
          <w:szCs w:val="24"/>
          <w:lang w:eastAsia="en-US"/>
        </w:rPr>
      </w:pPr>
      <w:bookmarkStart w:id="59" w:name="_Toc109653260"/>
      <w:r w:rsidRPr="00EA33B4">
        <w:rPr>
          <w:rFonts w:eastAsiaTheme="majorEastAsia" w:cstheme="majorBidi"/>
          <w:color w:val="7D9532" w:themeColor="accent6" w:themeShade="BF"/>
          <w:szCs w:val="24"/>
          <w:lang w:eastAsia="en-US"/>
        </w:rPr>
        <w:t>Liberação da caução</w:t>
      </w:r>
      <w:bookmarkEnd w:id="59"/>
    </w:p>
    <w:p w14:paraId="2F327408" w14:textId="795FC410" w:rsidR="00EA33B4" w:rsidRPr="00EA33B4" w:rsidRDefault="00EA33B4" w:rsidP="00EA33B4">
      <w:pPr>
        <w:spacing w:before="120"/>
        <w:jc w:val="both"/>
        <w:rPr>
          <w:rFonts w:ascii="ConduitITC TT" w:hAnsi="ConduitITC TT"/>
          <w:sz w:val="22"/>
          <w:szCs w:val="22"/>
        </w:rPr>
      </w:pPr>
      <w:r w:rsidRPr="00EA33B4">
        <w:rPr>
          <w:rFonts w:ascii="ConduitITC TT" w:hAnsi="ConduitITC TT"/>
          <w:sz w:val="22"/>
          <w:szCs w:val="22"/>
        </w:rPr>
        <w:t xml:space="preserve">1 – Feita a receção definitiva de toda a obra, são restituídas ao empreiteiro as quantias retidas como garantia ou a qualquer outro título a que tiver direito. </w:t>
      </w:r>
    </w:p>
    <w:p w14:paraId="3D9A2701" w14:textId="2B9E3E0B" w:rsidR="00EA33B4" w:rsidRPr="00EA33B4" w:rsidRDefault="00EA33B4" w:rsidP="00EA33B4">
      <w:pPr>
        <w:spacing w:before="120"/>
        <w:jc w:val="both"/>
        <w:rPr>
          <w:rFonts w:ascii="ConduitITC TT" w:hAnsi="ConduitITC TT"/>
          <w:sz w:val="22"/>
          <w:szCs w:val="22"/>
        </w:rPr>
      </w:pPr>
      <w:r w:rsidRPr="00EA33B4">
        <w:rPr>
          <w:rFonts w:ascii="ConduitITC TT" w:hAnsi="ConduitITC TT"/>
          <w:sz w:val="22"/>
          <w:szCs w:val="22"/>
        </w:rPr>
        <w:t>2 – Verificada a inexistência de defeitos da prestação do empreiteiro ou corrigidos aqueles que hajam sido detetados até ao momento da liberação, ou ainda quando considere os defeitos identificados e não corrigidos como sendo de pequena importância e não justificativos da não liberação, o dono da obra promove a liberação da caução destinada a garantir o exato e pontual cumprimento das obrigações contratuais, nos termos previstos no art.º 295º do CCP.</w:t>
      </w:r>
    </w:p>
    <w:p w14:paraId="048B8A5E" w14:textId="0F5B694D" w:rsidR="00DC649C" w:rsidRDefault="00EA33B4" w:rsidP="00EA33B4">
      <w:pPr>
        <w:spacing w:before="120"/>
        <w:jc w:val="both"/>
        <w:rPr>
          <w:rFonts w:ascii="ConduitITC TT" w:hAnsi="ConduitITC TT"/>
          <w:sz w:val="22"/>
          <w:szCs w:val="22"/>
        </w:rPr>
      </w:pPr>
      <w:r w:rsidRPr="00EA33B4">
        <w:rPr>
          <w:rFonts w:ascii="ConduitITC TT" w:hAnsi="ConduitITC TT"/>
          <w:sz w:val="22"/>
          <w:szCs w:val="22"/>
        </w:rPr>
        <w:t>3 – No caso de haver lugar a receções definitivas parciais, a liberação da caução prevista no número anterior é promovida na proporção do valor respeitante à receção parcial.</w:t>
      </w:r>
    </w:p>
    <w:p w14:paraId="40E36B11" w14:textId="6F8F3893" w:rsidR="00EA33B4" w:rsidRDefault="00EA33B4" w:rsidP="00EA33B4">
      <w:pPr>
        <w:spacing w:before="120"/>
        <w:jc w:val="both"/>
        <w:rPr>
          <w:rFonts w:ascii="ConduitITC TT" w:hAnsi="ConduitITC TT"/>
          <w:sz w:val="22"/>
          <w:szCs w:val="22"/>
        </w:rPr>
      </w:pPr>
    </w:p>
    <w:p w14:paraId="4399072A" w14:textId="6011ED8F" w:rsidR="00EA33B4" w:rsidRDefault="00EA33B4" w:rsidP="00EA33B4">
      <w:pPr>
        <w:pStyle w:val="Ttulo1"/>
        <w:keepLines/>
        <w:numPr>
          <w:ilvl w:val="0"/>
          <w:numId w:val="9"/>
        </w:numPr>
        <w:spacing w:before="240" w:line="259" w:lineRule="auto"/>
        <w:ind w:left="0" w:hanging="284"/>
        <w:jc w:val="both"/>
        <w:rPr>
          <w:rFonts w:eastAsiaTheme="majorEastAsia" w:cstheme="majorBidi"/>
          <w:b w:val="0"/>
          <w:color w:val="7D9532" w:themeColor="accent6" w:themeShade="BF"/>
          <w:sz w:val="32"/>
          <w:szCs w:val="32"/>
          <w:lang w:eastAsia="en-US"/>
        </w:rPr>
      </w:pPr>
      <w:bookmarkStart w:id="60" w:name="_Toc109653261"/>
      <w:r>
        <w:rPr>
          <w:rFonts w:eastAsiaTheme="majorEastAsia" w:cstheme="majorBidi"/>
          <w:b w:val="0"/>
          <w:color w:val="7D9532" w:themeColor="accent6" w:themeShade="BF"/>
          <w:sz w:val="32"/>
          <w:szCs w:val="32"/>
          <w:lang w:eastAsia="en-US"/>
        </w:rPr>
        <w:t>DISPOSIÇÕES FINAIS</w:t>
      </w:r>
      <w:bookmarkEnd w:id="60"/>
    </w:p>
    <w:p w14:paraId="2AD37DC9" w14:textId="77777777" w:rsidR="00EA33B4" w:rsidRPr="00EA33B4" w:rsidRDefault="00EA33B4" w:rsidP="00EA33B4">
      <w:pPr>
        <w:rPr>
          <w:rFonts w:eastAsiaTheme="majorEastAsia"/>
          <w:lang w:eastAsia="en-US"/>
        </w:rPr>
      </w:pPr>
    </w:p>
    <w:p w14:paraId="3A5C5749" w14:textId="2F465B1B" w:rsidR="00EA33B4" w:rsidRPr="00EA33B4" w:rsidRDefault="00B25DB6" w:rsidP="00EA33B4">
      <w:pPr>
        <w:pStyle w:val="Ttulo2"/>
        <w:keepLines/>
        <w:numPr>
          <w:ilvl w:val="0"/>
          <w:numId w:val="4"/>
        </w:numPr>
        <w:spacing w:before="40" w:line="259" w:lineRule="auto"/>
        <w:jc w:val="both"/>
        <w:rPr>
          <w:rFonts w:eastAsiaTheme="majorEastAsia" w:cstheme="majorBidi"/>
          <w:color w:val="7D9532" w:themeColor="accent6" w:themeShade="BF"/>
          <w:szCs w:val="24"/>
          <w:lang w:eastAsia="en-US"/>
        </w:rPr>
      </w:pPr>
      <w:bookmarkStart w:id="61" w:name="_Toc109653262"/>
      <w:r w:rsidRPr="00EA33B4">
        <w:rPr>
          <w:rFonts w:eastAsiaTheme="majorEastAsia" w:cstheme="majorBidi"/>
          <w:color w:val="7D9532" w:themeColor="accent6" w:themeShade="BF"/>
          <w:szCs w:val="24"/>
          <w:lang w:eastAsia="en-US"/>
        </w:rPr>
        <w:t>Deveres de informação</w:t>
      </w:r>
      <w:bookmarkEnd w:id="61"/>
    </w:p>
    <w:p w14:paraId="038D4E82" w14:textId="10A993E7" w:rsidR="00EA33B4" w:rsidRPr="00EA33B4" w:rsidRDefault="00EA33B4" w:rsidP="00EA33B4">
      <w:pPr>
        <w:spacing w:before="120"/>
        <w:jc w:val="both"/>
        <w:rPr>
          <w:rFonts w:ascii="ConduitITC TT" w:hAnsi="ConduitITC TT"/>
          <w:sz w:val="22"/>
          <w:szCs w:val="22"/>
        </w:rPr>
      </w:pPr>
      <w:r w:rsidRPr="00EA33B4">
        <w:rPr>
          <w:rFonts w:ascii="ConduitITC TT" w:hAnsi="ConduitITC TT"/>
          <w:sz w:val="22"/>
          <w:szCs w:val="22"/>
        </w:rPr>
        <w:t xml:space="preserve">1 – Cada uma das partes deve informar de imediato a outra sobre quaisquer circunstâncias que cheguem ao seu conhecimento e que possam afetar os respetivos interesses na execução do Contrato, de acordo com as regras gerais da </w:t>
      </w:r>
      <w:r w:rsidR="003B2AD3" w:rsidRPr="00EA33B4">
        <w:rPr>
          <w:rFonts w:ascii="ConduitITC TT" w:hAnsi="ConduitITC TT"/>
          <w:sz w:val="22"/>
          <w:szCs w:val="22"/>
        </w:rPr>
        <w:t>boa-fé</w:t>
      </w:r>
      <w:r w:rsidRPr="00EA33B4">
        <w:rPr>
          <w:rFonts w:ascii="ConduitITC TT" w:hAnsi="ConduitITC TT"/>
          <w:sz w:val="22"/>
          <w:szCs w:val="22"/>
        </w:rPr>
        <w:t>.</w:t>
      </w:r>
    </w:p>
    <w:p w14:paraId="5F099389" w14:textId="50ECC541" w:rsidR="00EA33B4" w:rsidRPr="00EA33B4" w:rsidRDefault="00EA33B4" w:rsidP="00EA33B4">
      <w:pPr>
        <w:spacing w:before="120"/>
        <w:jc w:val="both"/>
        <w:rPr>
          <w:rFonts w:ascii="ConduitITC TT" w:hAnsi="ConduitITC TT"/>
          <w:sz w:val="22"/>
          <w:szCs w:val="22"/>
        </w:rPr>
      </w:pPr>
      <w:r w:rsidRPr="00EA33B4">
        <w:rPr>
          <w:rFonts w:ascii="ConduitITC TT" w:hAnsi="ConduitITC TT"/>
          <w:sz w:val="22"/>
          <w:szCs w:val="22"/>
        </w:rPr>
        <w:t>2 – Em especial, cada uma das partes deve avisar de imediato a outra de quaisquer circunstâncias, constituam ou não força maior, que previsivelmente impeçam o cumprimento ou o cumprimento tempestivo de qualquer uma das suas obrigações.</w:t>
      </w:r>
    </w:p>
    <w:p w14:paraId="0D6DE576" w14:textId="1F0C1C34" w:rsidR="00EA33B4" w:rsidRPr="00EA33B4" w:rsidRDefault="00EA33B4" w:rsidP="00EA33B4">
      <w:pPr>
        <w:spacing w:before="120"/>
        <w:jc w:val="both"/>
        <w:rPr>
          <w:rFonts w:ascii="ConduitITC TT" w:hAnsi="ConduitITC TT"/>
          <w:sz w:val="22"/>
          <w:szCs w:val="22"/>
        </w:rPr>
      </w:pPr>
      <w:r w:rsidRPr="00EA33B4">
        <w:rPr>
          <w:rFonts w:ascii="ConduitITC TT" w:hAnsi="ConduitITC TT"/>
          <w:sz w:val="22"/>
          <w:szCs w:val="22"/>
        </w:rPr>
        <w:t>3 – No prazo de dez dias após a ocorrência de tal impedimento, a parte deve informar a outra do tempo ou da medida em que previsivelmente será afetada a execução do Contrato.</w:t>
      </w:r>
    </w:p>
    <w:p w14:paraId="4C08888E" w14:textId="77777777" w:rsidR="00EA33B4" w:rsidRPr="00EA33B4" w:rsidRDefault="00EA33B4" w:rsidP="00EA33B4">
      <w:pPr>
        <w:rPr>
          <w:rFonts w:eastAsiaTheme="majorEastAsia"/>
          <w:lang w:eastAsia="en-US"/>
        </w:rPr>
      </w:pPr>
    </w:p>
    <w:p w14:paraId="7C64A4B5" w14:textId="62832637" w:rsidR="00EA33B4" w:rsidRPr="00EA33B4" w:rsidRDefault="00B25DB6" w:rsidP="00EA33B4">
      <w:pPr>
        <w:pStyle w:val="Ttulo2"/>
        <w:keepLines/>
        <w:numPr>
          <w:ilvl w:val="0"/>
          <w:numId w:val="4"/>
        </w:numPr>
        <w:spacing w:before="40" w:line="259" w:lineRule="auto"/>
        <w:jc w:val="both"/>
        <w:rPr>
          <w:rFonts w:eastAsiaTheme="majorEastAsia" w:cstheme="majorBidi"/>
          <w:color w:val="7D9532" w:themeColor="accent6" w:themeShade="BF"/>
          <w:szCs w:val="24"/>
          <w:lang w:eastAsia="en-US"/>
        </w:rPr>
      </w:pPr>
      <w:bookmarkStart w:id="62" w:name="_Toc109653263"/>
      <w:r w:rsidRPr="00EA33B4">
        <w:rPr>
          <w:rFonts w:eastAsiaTheme="majorEastAsia" w:cstheme="majorBidi"/>
          <w:color w:val="7D9532" w:themeColor="accent6" w:themeShade="BF"/>
          <w:szCs w:val="24"/>
          <w:lang w:eastAsia="en-US"/>
        </w:rPr>
        <w:t>Subcontratação e cessão da posição contratual</w:t>
      </w:r>
      <w:bookmarkEnd w:id="62"/>
    </w:p>
    <w:p w14:paraId="3C0FBF32" w14:textId="77777777" w:rsidR="00EA33B4" w:rsidRPr="00305922" w:rsidRDefault="00EA33B4" w:rsidP="00305922">
      <w:pPr>
        <w:spacing w:before="120"/>
        <w:jc w:val="both"/>
        <w:rPr>
          <w:rFonts w:ascii="ConduitITC TT" w:hAnsi="ConduitITC TT"/>
          <w:sz w:val="22"/>
          <w:szCs w:val="22"/>
        </w:rPr>
      </w:pPr>
      <w:r w:rsidRPr="00305922">
        <w:rPr>
          <w:rFonts w:ascii="ConduitITC TT" w:hAnsi="ConduitITC TT"/>
          <w:sz w:val="22"/>
          <w:szCs w:val="22"/>
        </w:rPr>
        <w:t>1 – O empreiteiro pode subcontratar as entidades identificadas na proposta adjudicada, desde que se encontrem cumpridos os requisitos constantes dos n.ºs 3 e 6 do artigo 318.º do CCP.</w:t>
      </w:r>
    </w:p>
    <w:p w14:paraId="4326BC5A" w14:textId="77777777" w:rsidR="00EA33B4" w:rsidRPr="00305922" w:rsidRDefault="00EA33B4" w:rsidP="00305922">
      <w:pPr>
        <w:spacing w:before="120"/>
        <w:jc w:val="both"/>
        <w:rPr>
          <w:rFonts w:ascii="ConduitITC TT" w:hAnsi="ConduitITC TT"/>
          <w:sz w:val="22"/>
          <w:szCs w:val="22"/>
        </w:rPr>
      </w:pPr>
      <w:r w:rsidRPr="00305922">
        <w:rPr>
          <w:rFonts w:ascii="ConduitITC TT" w:hAnsi="ConduitITC TT"/>
          <w:sz w:val="22"/>
          <w:szCs w:val="22"/>
        </w:rPr>
        <w:t xml:space="preserve">2 – O dono da obra apenas pode opor-se à subcontratação na fase de execução quando não estejam verificados os limites constantes do artigo 383.º do CCP, ou quando haja fundado receio de que a subcontratação envolva um aumento de risco de incumprimento das obrigações emergentes do Contrato. </w:t>
      </w:r>
    </w:p>
    <w:p w14:paraId="4014A4B5" w14:textId="035C935E" w:rsidR="00EA33B4" w:rsidRPr="00305922" w:rsidRDefault="00EA33B4" w:rsidP="00305922">
      <w:pPr>
        <w:spacing w:before="120"/>
        <w:jc w:val="both"/>
        <w:rPr>
          <w:rFonts w:ascii="ConduitITC TT" w:hAnsi="ConduitITC TT"/>
          <w:sz w:val="22"/>
          <w:szCs w:val="22"/>
        </w:rPr>
      </w:pPr>
      <w:r w:rsidRPr="00305922">
        <w:rPr>
          <w:rFonts w:ascii="ConduitITC TT" w:hAnsi="ConduitITC TT"/>
          <w:sz w:val="22"/>
          <w:szCs w:val="22"/>
        </w:rPr>
        <w:t xml:space="preserve">3 </w:t>
      </w:r>
      <w:r w:rsidR="00305922" w:rsidRPr="00305922">
        <w:rPr>
          <w:rFonts w:ascii="ConduitITC TT" w:hAnsi="ConduitITC TT"/>
          <w:sz w:val="22"/>
          <w:szCs w:val="22"/>
        </w:rPr>
        <w:t>–</w:t>
      </w:r>
      <w:r w:rsidRPr="00305922">
        <w:rPr>
          <w:rFonts w:ascii="ConduitITC TT" w:hAnsi="ConduitITC TT"/>
          <w:sz w:val="22"/>
          <w:szCs w:val="22"/>
        </w:rPr>
        <w:t xml:space="preserve"> Todos os subcontratos devem ser celebrados por escrito e conter os elementos previstos no artigo 384.º do CCP, devendo ser especificados os trabalhos a realizar e expresso o que for acordado quanto à revisão de preços. </w:t>
      </w:r>
    </w:p>
    <w:p w14:paraId="72FF8FB0" w14:textId="141ABC43" w:rsidR="00EA33B4" w:rsidRPr="00305922" w:rsidRDefault="00EA33B4" w:rsidP="00305922">
      <w:pPr>
        <w:spacing w:before="120"/>
        <w:jc w:val="both"/>
        <w:rPr>
          <w:rFonts w:ascii="ConduitITC TT" w:hAnsi="ConduitITC TT"/>
          <w:sz w:val="22"/>
          <w:szCs w:val="22"/>
        </w:rPr>
      </w:pPr>
      <w:r w:rsidRPr="00305922">
        <w:rPr>
          <w:rFonts w:ascii="ConduitITC TT" w:hAnsi="ConduitITC TT"/>
          <w:sz w:val="22"/>
          <w:szCs w:val="22"/>
        </w:rPr>
        <w:t xml:space="preserve">4 </w:t>
      </w:r>
      <w:r w:rsidR="00305922" w:rsidRPr="00305922">
        <w:rPr>
          <w:rFonts w:ascii="ConduitITC TT" w:hAnsi="ConduitITC TT"/>
          <w:sz w:val="22"/>
          <w:szCs w:val="22"/>
        </w:rPr>
        <w:t>–</w:t>
      </w:r>
      <w:r w:rsidRPr="00305922">
        <w:rPr>
          <w:rFonts w:ascii="ConduitITC TT" w:hAnsi="ConduitITC TT"/>
          <w:sz w:val="22"/>
          <w:szCs w:val="22"/>
        </w:rPr>
        <w:t xml:space="preserve"> O empreiteiro obriga-se a tomar as providências indicadas pelo diretor de fiscalização da obra para que este, em qualquer momento, possa distinguir o pessoal do empreiteiro do pessoal dos subempreiteiros presentes na obra.</w:t>
      </w:r>
    </w:p>
    <w:p w14:paraId="51384E45" w14:textId="1BFE8BD5" w:rsidR="00EA33B4" w:rsidRPr="00305922" w:rsidRDefault="00EA33B4" w:rsidP="00305922">
      <w:pPr>
        <w:spacing w:before="120"/>
        <w:jc w:val="both"/>
        <w:rPr>
          <w:rFonts w:ascii="ConduitITC TT" w:hAnsi="ConduitITC TT"/>
          <w:sz w:val="22"/>
          <w:szCs w:val="22"/>
        </w:rPr>
      </w:pPr>
      <w:r w:rsidRPr="00305922">
        <w:rPr>
          <w:rFonts w:ascii="ConduitITC TT" w:hAnsi="ConduitITC TT"/>
          <w:sz w:val="22"/>
          <w:szCs w:val="22"/>
        </w:rPr>
        <w:t xml:space="preserve">5 </w:t>
      </w:r>
      <w:r w:rsidR="00305922" w:rsidRPr="00305922">
        <w:rPr>
          <w:rFonts w:ascii="ConduitITC TT" w:hAnsi="ConduitITC TT"/>
          <w:sz w:val="22"/>
          <w:szCs w:val="22"/>
        </w:rPr>
        <w:t>–</w:t>
      </w:r>
      <w:r w:rsidRPr="00305922">
        <w:rPr>
          <w:rFonts w:ascii="ConduitITC TT" w:hAnsi="ConduitITC TT"/>
          <w:sz w:val="22"/>
          <w:szCs w:val="22"/>
        </w:rPr>
        <w:t xml:space="preserve"> O disposto nos números anteriores é igualmente aplicável aos contratos celebrados entre os subcontratados e terceiros.</w:t>
      </w:r>
    </w:p>
    <w:p w14:paraId="781F864E" w14:textId="3C5B0857" w:rsidR="00EA33B4" w:rsidRPr="00305922" w:rsidRDefault="00EA33B4" w:rsidP="00305922">
      <w:pPr>
        <w:spacing w:before="120"/>
        <w:jc w:val="both"/>
        <w:rPr>
          <w:rFonts w:ascii="ConduitITC TT" w:hAnsi="ConduitITC TT"/>
          <w:sz w:val="22"/>
          <w:szCs w:val="22"/>
        </w:rPr>
      </w:pPr>
      <w:r w:rsidRPr="00305922">
        <w:rPr>
          <w:rFonts w:ascii="ConduitITC TT" w:hAnsi="ConduitITC TT"/>
          <w:sz w:val="22"/>
          <w:szCs w:val="22"/>
        </w:rPr>
        <w:t xml:space="preserve">6 </w:t>
      </w:r>
      <w:r w:rsidR="00305922" w:rsidRPr="00305922">
        <w:rPr>
          <w:rFonts w:ascii="ConduitITC TT" w:hAnsi="ConduitITC TT"/>
          <w:sz w:val="22"/>
          <w:szCs w:val="22"/>
        </w:rPr>
        <w:t>–</w:t>
      </w:r>
      <w:r w:rsidRPr="00305922">
        <w:rPr>
          <w:rFonts w:ascii="ConduitITC TT" w:hAnsi="ConduitITC TT"/>
          <w:sz w:val="22"/>
          <w:szCs w:val="22"/>
        </w:rPr>
        <w:t xml:space="preserve"> No prazo de cinco dias após a celebração de cada contrato de subempreitada, o empreiteiro deve, nos termos do n.º 3 do artigo 385.º do CCP, comunicar por escrito o facto ao dono da obra, remetendo-lhe cópia do contrato em causa.</w:t>
      </w:r>
    </w:p>
    <w:p w14:paraId="6C7044FC" w14:textId="6AF20DDA" w:rsidR="00EA33B4" w:rsidRPr="00305922" w:rsidRDefault="00EA33B4" w:rsidP="00305922">
      <w:pPr>
        <w:spacing w:before="120"/>
        <w:jc w:val="both"/>
        <w:rPr>
          <w:rFonts w:ascii="ConduitITC TT" w:hAnsi="ConduitITC TT"/>
          <w:sz w:val="22"/>
          <w:szCs w:val="22"/>
        </w:rPr>
      </w:pPr>
      <w:r w:rsidRPr="00305922">
        <w:rPr>
          <w:rFonts w:ascii="ConduitITC TT" w:hAnsi="ConduitITC TT"/>
          <w:sz w:val="22"/>
          <w:szCs w:val="22"/>
        </w:rPr>
        <w:t xml:space="preserve">7 </w:t>
      </w:r>
      <w:r w:rsidR="00305922" w:rsidRPr="00305922">
        <w:rPr>
          <w:rFonts w:ascii="ConduitITC TT" w:hAnsi="ConduitITC TT"/>
          <w:sz w:val="22"/>
          <w:szCs w:val="22"/>
        </w:rPr>
        <w:t>–</w:t>
      </w:r>
      <w:r w:rsidRPr="00305922">
        <w:rPr>
          <w:rFonts w:ascii="ConduitITC TT" w:hAnsi="ConduitITC TT"/>
          <w:sz w:val="22"/>
          <w:szCs w:val="22"/>
        </w:rPr>
        <w:t xml:space="preserve"> A responsabilidade pelo </w:t>
      </w:r>
      <w:r w:rsidR="00305922" w:rsidRPr="00305922">
        <w:rPr>
          <w:rFonts w:ascii="ConduitITC TT" w:hAnsi="ConduitITC TT"/>
          <w:sz w:val="22"/>
          <w:szCs w:val="22"/>
        </w:rPr>
        <w:t>exato</w:t>
      </w:r>
      <w:r w:rsidRPr="00305922">
        <w:rPr>
          <w:rFonts w:ascii="ConduitITC TT" w:hAnsi="ConduitITC TT"/>
          <w:sz w:val="22"/>
          <w:szCs w:val="22"/>
        </w:rPr>
        <w:t xml:space="preserve"> e pontual cumprimento de todas as obrigações contratuais é do empreiteiro, ainda que as mesmas sejam cumpridas por recurso a subempreiteiros.</w:t>
      </w:r>
    </w:p>
    <w:p w14:paraId="2A13720E" w14:textId="52AC74A9" w:rsidR="00EA33B4" w:rsidRPr="00305922" w:rsidRDefault="00EA33B4" w:rsidP="00305922">
      <w:pPr>
        <w:spacing w:before="120"/>
        <w:jc w:val="both"/>
        <w:rPr>
          <w:rFonts w:ascii="ConduitITC TT" w:hAnsi="ConduitITC TT"/>
          <w:sz w:val="22"/>
          <w:szCs w:val="22"/>
        </w:rPr>
      </w:pPr>
      <w:r w:rsidRPr="00305922">
        <w:rPr>
          <w:rFonts w:ascii="ConduitITC TT" w:hAnsi="ConduitITC TT"/>
          <w:sz w:val="22"/>
          <w:szCs w:val="22"/>
        </w:rPr>
        <w:lastRenderedPageBreak/>
        <w:t xml:space="preserve">8 </w:t>
      </w:r>
      <w:r w:rsidR="00305922" w:rsidRPr="00305922">
        <w:rPr>
          <w:rFonts w:ascii="ConduitITC TT" w:hAnsi="ConduitITC TT"/>
          <w:sz w:val="22"/>
          <w:szCs w:val="22"/>
        </w:rPr>
        <w:t>–</w:t>
      </w:r>
      <w:r w:rsidRPr="00305922">
        <w:rPr>
          <w:rFonts w:ascii="ConduitITC TT" w:hAnsi="ConduitITC TT"/>
          <w:sz w:val="22"/>
          <w:szCs w:val="22"/>
        </w:rPr>
        <w:t xml:space="preserve"> A cessão da posição contratual por qualquer das partes depende da autorização da outra, sendo em qualquer caso vedada nas situações previstas no n.º 1 do artigo 317.º do CCP.</w:t>
      </w:r>
    </w:p>
    <w:p w14:paraId="470B5C53" w14:textId="77777777" w:rsidR="00EA33B4" w:rsidRPr="00305922" w:rsidRDefault="00EA33B4" w:rsidP="00305922">
      <w:pPr>
        <w:spacing w:before="120"/>
        <w:jc w:val="both"/>
        <w:rPr>
          <w:rFonts w:ascii="ConduitITC TT" w:hAnsi="ConduitITC TT"/>
          <w:sz w:val="22"/>
          <w:szCs w:val="22"/>
        </w:rPr>
      </w:pPr>
    </w:p>
    <w:p w14:paraId="04FB2CD6" w14:textId="1999D737" w:rsidR="00EA33B4" w:rsidRPr="00305922" w:rsidRDefault="00B25DB6" w:rsidP="00305922">
      <w:pPr>
        <w:pStyle w:val="Ttulo2"/>
        <w:keepLines/>
        <w:numPr>
          <w:ilvl w:val="0"/>
          <w:numId w:val="4"/>
        </w:numPr>
        <w:spacing w:before="40" w:line="259" w:lineRule="auto"/>
        <w:jc w:val="both"/>
        <w:rPr>
          <w:rFonts w:eastAsiaTheme="majorEastAsia" w:cstheme="majorBidi"/>
          <w:color w:val="7D9532" w:themeColor="accent6" w:themeShade="BF"/>
          <w:szCs w:val="24"/>
          <w:lang w:eastAsia="en-US"/>
        </w:rPr>
      </w:pPr>
      <w:bookmarkStart w:id="63" w:name="_Toc109653264"/>
      <w:r w:rsidRPr="00305922">
        <w:rPr>
          <w:rFonts w:eastAsiaTheme="majorEastAsia" w:cstheme="majorBidi"/>
          <w:color w:val="7D9532" w:themeColor="accent6" w:themeShade="BF"/>
          <w:szCs w:val="24"/>
          <w:lang w:eastAsia="en-US"/>
        </w:rPr>
        <w:t>Resolução do contrato pelo dono da obra</w:t>
      </w:r>
      <w:bookmarkEnd w:id="63"/>
    </w:p>
    <w:p w14:paraId="32F3B29C" w14:textId="4FB158ED" w:rsidR="00EA33B4" w:rsidRPr="00305922" w:rsidRDefault="00EA33B4" w:rsidP="00305922">
      <w:pPr>
        <w:spacing w:before="120"/>
        <w:jc w:val="both"/>
        <w:rPr>
          <w:rFonts w:ascii="ConduitITC TT" w:hAnsi="ConduitITC TT"/>
          <w:sz w:val="22"/>
          <w:szCs w:val="22"/>
        </w:rPr>
      </w:pPr>
      <w:r w:rsidRPr="00305922">
        <w:rPr>
          <w:rFonts w:ascii="ConduitITC TT" w:hAnsi="ConduitITC TT"/>
          <w:sz w:val="22"/>
          <w:szCs w:val="22"/>
        </w:rPr>
        <w:t xml:space="preserve">1 </w:t>
      </w:r>
      <w:r w:rsidR="00305922" w:rsidRPr="00305922">
        <w:rPr>
          <w:rFonts w:ascii="ConduitITC TT" w:hAnsi="ConduitITC TT"/>
          <w:sz w:val="22"/>
          <w:szCs w:val="22"/>
        </w:rPr>
        <w:t>–</w:t>
      </w:r>
      <w:r w:rsidRPr="00305922">
        <w:rPr>
          <w:rFonts w:ascii="ConduitITC TT" w:hAnsi="ConduitITC TT"/>
          <w:sz w:val="22"/>
          <w:szCs w:val="22"/>
        </w:rPr>
        <w:t xml:space="preserve"> Sem prejuízo das indemnizações legais e contratuais devidas, o dono da obra pode resolver o contrato nos seguintes casos:</w:t>
      </w:r>
    </w:p>
    <w:p w14:paraId="4A17CC3C" w14:textId="7273BB95" w:rsidR="00EA33B4" w:rsidRPr="00305922" w:rsidRDefault="00EA33B4" w:rsidP="00305922">
      <w:pPr>
        <w:pStyle w:val="PargrafodaLista"/>
        <w:numPr>
          <w:ilvl w:val="0"/>
          <w:numId w:val="46"/>
        </w:numPr>
        <w:spacing w:before="120"/>
        <w:jc w:val="both"/>
        <w:rPr>
          <w:rFonts w:ascii="ConduitITC TT" w:hAnsi="ConduitITC TT"/>
          <w:sz w:val="22"/>
          <w:szCs w:val="22"/>
        </w:rPr>
      </w:pPr>
      <w:r w:rsidRPr="00305922">
        <w:rPr>
          <w:rFonts w:ascii="ConduitITC TT" w:hAnsi="ConduitITC TT"/>
          <w:sz w:val="22"/>
          <w:szCs w:val="22"/>
        </w:rPr>
        <w:t>Incumprimento definitivo do Contrato por facto imputável ao empreiteiro;</w:t>
      </w:r>
    </w:p>
    <w:p w14:paraId="0E02F12B" w14:textId="1ED17CDD" w:rsidR="00EA33B4" w:rsidRPr="00305922" w:rsidRDefault="00EA33B4" w:rsidP="00305922">
      <w:pPr>
        <w:pStyle w:val="PargrafodaLista"/>
        <w:numPr>
          <w:ilvl w:val="0"/>
          <w:numId w:val="46"/>
        </w:numPr>
        <w:spacing w:before="120"/>
        <w:jc w:val="both"/>
        <w:rPr>
          <w:rFonts w:ascii="ConduitITC TT" w:hAnsi="ConduitITC TT"/>
          <w:sz w:val="22"/>
          <w:szCs w:val="22"/>
        </w:rPr>
      </w:pPr>
      <w:r w:rsidRPr="00305922">
        <w:rPr>
          <w:rFonts w:ascii="ConduitITC TT" w:hAnsi="ConduitITC TT"/>
          <w:sz w:val="22"/>
          <w:szCs w:val="22"/>
        </w:rPr>
        <w:t xml:space="preserve">Incumprimento, por parte do empreiteiro, de ordens, </w:t>
      </w:r>
      <w:r w:rsidR="00305922" w:rsidRPr="00305922">
        <w:rPr>
          <w:rFonts w:ascii="ConduitITC TT" w:hAnsi="ConduitITC TT"/>
          <w:sz w:val="22"/>
          <w:szCs w:val="22"/>
        </w:rPr>
        <w:t>diretivas</w:t>
      </w:r>
      <w:r w:rsidRPr="00305922">
        <w:rPr>
          <w:rFonts w:ascii="ConduitITC TT" w:hAnsi="ConduitITC TT"/>
          <w:sz w:val="22"/>
          <w:szCs w:val="22"/>
        </w:rPr>
        <w:t xml:space="preserve"> ou instruções transmitidas no exercício do poder de </w:t>
      </w:r>
      <w:r w:rsidR="00305922" w:rsidRPr="00305922">
        <w:rPr>
          <w:rFonts w:ascii="ConduitITC TT" w:hAnsi="ConduitITC TT"/>
          <w:sz w:val="22"/>
          <w:szCs w:val="22"/>
        </w:rPr>
        <w:t>direção</w:t>
      </w:r>
      <w:r w:rsidRPr="00305922">
        <w:rPr>
          <w:rFonts w:ascii="ConduitITC TT" w:hAnsi="ConduitITC TT"/>
          <w:sz w:val="22"/>
          <w:szCs w:val="22"/>
        </w:rPr>
        <w:t xml:space="preserve"> sobre matéria relativa à execução das prestações contratuais;</w:t>
      </w:r>
    </w:p>
    <w:p w14:paraId="21EAAA28" w14:textId="02F8A270" w:rsidR="00EA33B4" w:rsidRPr="00305922" w:rsidRDefault="00EA33B4" w:rsidP="00305922">
      <w:pPr>
        <w:pStyle w:val="PargrafodaLista"/>
        <w:numPr>
          <w:ilvl w:val="0"/>
          <w:numId w:val="46"/>
        </w:numPr>
        <w:spacing w:before="120"/>
        <w:jc w:val="both"/>
        <w:rPr>
          <w:rFonts w:ascii="ConduitITC TT" w:hAnsi="ConduitITC TT"/>
          <w:sz w:val="22"/>
          <w:szCs w:val="22"/>
        </w:rPr>
      </w:pPr>
      <w:r w:rsidRPr="00305922">
        <w:rPr>
          <w:rFonts w:ascii="ConduitITC TT" w:hAnsi="ConduitITC TT"/>
          <w:sz w:val="22"/>
          <w:szCs w:val="22"/>
        </w:rPr>
        <w:t>Oposição reiterada do empreiteiro ao exercício dos poderes de fiscalização do dono da obra;</w:t>
      </w:r>
    </w:p>
    <w:p w14:paraId="428E8876" w14:textId="0CA7230F" w:rsidR="00EA33B4" w:rsidRPr="00305922" w:rsidRDefault="00EA33B4" w:rsidP="00305922">
      <w:pPr>
        <w:pStyle w:val="PargrafodaLista"/>
        <w:numPr>
          <w:ilvl w:val="0"/>
          <w:numId w:val="46"/>
        </w:numPr>
        <w:spacing w:before="120"/>
        <w:jc w:val="both"/>
        <w:rPr>
          <w:rFonts w:ascii="ConduitITC TT" w:hAnsi="ConduitITC TT"/>
          <w:sz w:val="22"/>
          <w:szCs w:val="22"/>
        </w:rPr>
      </w:pPr>
      <w:r w:rsidRPr="00305922">
        <w:rPr>
          <w:rFonts w:ascii="ConduitITC TT" w:hAnsi="ConduitITC TT"/>
          <w:sz w:val="22"/>
          <w:szCs w:val="22"/>
        </w:rPr>
        <w:t>Cessão da posição contratual ou subcontratação realizadas com inobservância dos termos e limites previstos na lei ou no Contrato, desde que a exigência pelo empreiteiro da manutenção das obrigações assumidas pelo dono da obra contrarie o princípio da boa fé;</w:t>
      </w:r>
    </w:p>
    <w:p w14:paraId="7115FF17" w14:textId="54AD050A" w:rsidR="00EA33B4" w:rsidRPr="00305922" w:rsidRDefault="00EA33B4" w:rsidP="00305922">
      <w:pPr>
        <w:pStyle w:val="PargrafodaLista"/>
        <w:numPr>
          <w:ilvl w:val="0"/>
          <w:numId w:val="46"/>
        </w:numPr>
        <w:spacing w:before="120"/>
        <w:jc w:val="both"/>
        <w:rPr>
          <w:rFonts w:ascii="ConduitITC TT" w:hAnsi="ConduitITC TT"/>
          <w:sz w:val="22"/>
          <w:szCs w:val="22"/>
        </w:rPr>
      </w:pPr>
      <w:r w:rsidRPr="00305922">
        <w:rPr>
          <w:rFonts w:ascii="ConduitITC TT" w:hAnsi="ConduitITC TT"/>
          <w:sz w:val="22"/>
          <w:szCs w:val="22"/>
        </w:rPr>
        <w:t>Se o valor acumulado das sanções contratuais com natureza pecuniária exceder o limite previsto no n.º 2 do artigo 329.º do CCP;</w:t>
      </w:r>
    </w:p>
    <w:p w14:paraId="73E80898" w14:textId="4C0AC825" w:rsidR="00EA33B4" w:rsidRPr="00305922" w:rsidRDefault="00EA33B4" w:rsidP="00305922">
      <w:pPr>
        <w:pStyle w:val="PargrafodaLista"/>
        <w:numPr>
          <w:ilvl w:val="0"/>
          <w:numId w:val="46"/>
        </w:numPr>
        <w:spacing w:before="120"/>
        <w:jc w:val="both"/>
        <w:rPr>
          <w:rFonts w:ascii="ConduitITC TT" w:hAnsi="ConduitITC TT"/>
          <w:sz w:val="22"/>
          <w:szCs w:val="22"/>
        </w:rPr>
      </w:pPr>
      <w:r w:rsidRPr="00305922">
        <w:rPr>
          <w:rFonts w:ascii="ConduitITC TT" w:hAnsi="ConduitITC TT"/>
          <w:sz w:val="22"/>
          <w:szCs w:val="22"/>
        </w:rPr>
        <w:t>Incumprimento pelo empreiteiro de decisões judiciais ou arbitrais respeitantes ao contrato;</w:t>
      </w:r>
    </w:p>
    <w:p w14:paraId="279E9725" w14:textId="6058F9B7" w:rsidR="00EA33B4" w:rsidRPr="00305922" w:rsidRDefault="00EA33B4" w:rsidP="00305922">
      <w:pPr>
        <w:pStyle w:val="PargrafodaLista"/>
        <w:numPr>
          <w:ilvl w:val="0"/>
          <w:numId w:val="46"/>
        </w:numPr>
        <w:spacing w:before="120"/>
        <w:jc w:val="both"/>
        <w:rPr>
          <w:rFonts w:ascii="ConduitITC TT" w:hAnsi="ConduitITC TT"/>
          <w:sz w:val="22"/>
          <w:szCs w:val="22"/>
        </w:rPr>
      </w:pPr>
      <w:r w:rsidRPr="00305922">
        <w:rPr>
          <w:rFonts w:ascii="ConduitITC TT" w:hAnsi="ConduitITC TT"/>
          <w:sz w:val="22"/>
          <w:szCs w:val="22"/>
        </w:rPr>
        <w:t>Não renovação do valor da caução pelo empreiteiro, no caso em que a tal esteja obrigado;</w:t>
      </w:r>
    </w:p>
    <w:p w14:paraId="0A193DE3" w14:textId="4FC77D65" w:rsidR="00EA33B4" w:rsidRPr="00305922" w:rsidRDefault="00EA33B4" w:rsidP="00305922">
      <w:pPr>
        <w:pStyle w:val="PargrafodaLista"/>
        <w:numPr>
          <w:ilvl w:val="0"/>
          <w:numId w:val="46"/>
        </w:numPr>
        <w:spacing w:before="120"/>
        <w:jc w:val="both"/>
        <w:rPr>
          <w:rFonts w:ascii="ConduitITC TT" w:hAnsi="ConduitITC TT"/>
          <w:sz w:val="22"/>
          <w:szCs w:val="22"/>
        </w:rPr>
      </w:pPr>
      <w:r w:rsidRPr="00305922">
        <w:rPr>
          <w:rFonts w:ascii="ConduitITC TT" w:hAnsi="ConduitITC TT"/>
          <w:sz w:val="22"/>
          <w:szCs w:val="22"/>
        </w:rPr>
        <w:t>O empreiteiro se apresente à insolvência ou esta seja declarada judicialmente;</w:t>
      </w:r>
    </w:p>
    <w:p w14:paraId="0567DFF8" w14:textId="58910DB3" w:rsidR="00EA33B4" w:rsidRPr="00305922" w:rsidRDefault="00EA33B4" w:rsidP="00305922">
      <w:pPr>
        <w:pStyle w:val="PargrafodaLista"/>
        <w:numPr>
          <w:ilvl w:val="0"/>
          <w:numId w:val="46"/>
        </w:numPr>
        <w:spacing w:before="120"/>
        <w:jc w:val="both"/>
        <w:rPr>
          <w:rFonts w:ascii="ConduitITC TT" w:hAnsi="ConduitITC TT"/>
          <w:sz w:val="22"/>
          <w:szCs w:val="22"/>
        </w:rPr>
      </w:pPr>
      <w:r w:rsidRPr="00305922">
        <w:rPr>
          <w:rFonts w:ascii="ConduitITC TT" w:hAnsi="ConduitITC TT"/>
          <w:sz w:val="22"/>
          <w:szCs w:val="22"/>
        </w:rPr>
        <w:t>Se o empreiteiro, de forma grave ou reiterada, não cumprir o disposto na legislação sobre segurança, higiene e saúde no trabalho;</w:t>
      </w:r>
    </w:p>
    <w:p w14:paraId="7D07F0E7" w14:textId="78EDED0A" w:rsidR="00EA33B4" w:rsidRPr="00305922" w:rsidRDefault="00EA33B4" w:rsidP="00305922">
      <w:pPr>
        <w:pStyle w:val="PargrafodaLista"/>
        <w:numPr>
          <w:ilvl w:val="0"/>
          <w:numId w:val="46"/>
        </w:numPr>
        <w:spacing w:before="120"/>
        <w:jc w:val="both"/>
        <w:rPr>
          <w:rFonts w:ascii="ConduitITC TT" w:hAnsi="ConduitITC TT"/>
          <w:sz w:val="22"/>
          <w:szCs w:val="22"/>
        </w:rPr>
      </w:pPr>
      <w:r w:rsidRPr="00305922">
        <w:rPr>
          <w:rFonts w:ascii="ConduitITC TT" w:hAnsi="ConduitITC TT"/>
          <w:sz w:val="22"/>
          <w:szCs w:val="22"/>
        </w:rPr>
        <w:t>Se, tendo faltado à consignação sem justificação aceite pelo dono da obra, o empreiteiro não comparecer, após segunda notificação, no local, na data e na hora indicados pelo dono da obra para nova consignação desde que não apresente justificação de tal falta aceite pelo dono da obra;</w:t>
      </w:r>
    </w:p>
    <w:p w14:paraId="34B1B685" w14:textId="4FB4E950" w:rsidR="00EA33B4" w:rsidRPr="00305922" w:rsidRDefault="00EA33B4" w:rsidP="00305922">
      <w:pPr>
        <w:pStyle w:val="PargrafodaLista"/>
        <w:numPr>
          <w:ilvl w:val="0"/>
          <w:numId w:val="46"/>
        </w:numPr>
        <w:spacing w:before="120"/>
        <w:jc w:val="both"/>
        <w:rPr>
          <w:rFonts w:ascii="ConduitITC TT" w:hAnsi="ConduitITC TT"/>
          <w:sz w:val="22"/>
          <w:szCs w:val="22"/>
        </w:rPr>
      </w:pPr>
      <w:r w:rsidRPr="00305922">
        <w:rPr>
          <w:rFonts w:ascii="ConduitITC TT" w:hAnsi="ConduitITC TT"/>
          <w:sz w:val="22"/>
          <w:szCs w:val="22"/>
        </w:rPr>
        <w:t>Se ocorrer um atraso no início da execução dos trabalhos imputável ao empreiteiro que seja superior a 1/40 do prazo de execução da obra;</w:t>
      </w:r>
    </w:p>
    <w:p w14:paraId="20B3D5AC" w14:textId="19F702BC" w:rsidR="00EA33B4" w:rsidRPr="00305922" w:rsidRDefault="00EA33B4" w:rsidP="00305922">
      <w:pPr>
        <w:pStyle w:val="PargrafodaLista"/>
        <w:numPr>
          <w:ilvl w:val="0"/>
          <w:numId w:val="46"/>
        </w:numPr>
        <w:spacing w:before="120"/>
        <w:jc w:val="both"/>
        <w:rPr>
          <w:rFonts w:ascii="ConduitITC TT" w:hAnsi="ConduitITC TT"/>
          <w:sz w:val="22"/>
          <w:szCs w:val="22"/>
        </w:rPr>
      </w:pPr>
      <w:r w:rsidRPr="00305922">
        <w:rPr>
          <w:rFonts w:ascii="ConduitITC TT" w:hAnsi="ConduitITC TT"/>
          <w:sz w:val="22"/>
          <w:szCs w:val="22"/>
        </w:rPr>
        <w:t xml:space="preserve">Se o empreiteiro não der início à execução dos </w:t>
      </w:r>
      <w:r w:rsidRPr="00324E25">
        <w:rPr>
          <w:rFonts w:ascii="ConduitITC TT" w:hAnsi="ConduitITC TT"/>
          <w:sz w:val="22"/>
          <w:szCs w:val="22"/>
        </w:rPr>
        <w:t xml:space="preserve">trabalhos </w:t>
      </w:r>
      <w:r w:rsidR="00305922" w:rsidRPr="00324E25">
        <w:rPr>
          <w:rFonts w:ascii="ConduitITC TT" w:hAnsi="ConduitITC TT"/>
          <w:sz w:val="22"/>
          <w:szCs w:val="22"/>
        </w:rPr>
        <w:t>complementares</w:t>
      </w:r>
      <w:r w:rsidR="00305922" w:rsidRPr="00305922">
        <w:rPr>
          <w:rFonts w:ascii="ConduitITC TT" w:hAnsi="ConduitITC TT"/>
          <w:sz w:val="22"/>
          <w:szCs w:val="22"/>
        </w:rPr>
        <w:t xml:space="preserve"> decorridos</w:t>
      </w:r>
      <w:r w:rsidRPr="00305922">
        <w:rPr>
          <w:rFonts w:ascii="ConduitITC TT" w:hAnsi="ConduitITC TT"/>
          <w:sz w:val="22"/>
          <w:szCs w:val="22"/>
        </w:rPr>
        <w:t xml:space="preserve"> 15 dias da notificação da decisão do dono da obra que indefere a reclamação apresentada por aquele e reitera a ordem para a sua execução;</w:t>
      </w:r>
    </w:p>
    <w:p w14:paraId="2E18FAA8" w14:textId="3EAD722B" w:rsidR="00EA33B4" w:rsidRPr="00305922" w:rsidRDefault="00EA33B4" w:rsidP="00305922">
      <w:pPr>
        <w:pStyle w:val="PargrafodaLista"/>
        <w:numPr>
          <w:ilvl w:val="0"/>
          <w:numId w:val="46"/>
        </w:numPr>
        <w:spacing w:before="120"/>
        <w:jc w:val="both"/>
        <w:rPr>
          <w:rFonts w:ascii="ConduitITC TT" w:hAnsi="ConduitITC TT"/>
          <w:sz w:val="22"/>
          <w:szCs w:val="22"/>
        </w:rPr>
      </w:pPr>
      <w:r w:rsidRPr="00305922">
        <w:rPr>
          <w:rFonts w:ascii="ConduitITC TT" w:hAnsi="ConduitITC TT"/>
          <w:sz w:val="22"/>
          <w:szCs w:val="22"/>
        </w:rPr>
        <w:t>Se houver suspensão da execução dos trabalhos pelo dono da obra por facto imputável ao empreiteiro ou se este suspender a execução dos trabalhos sem fundamento e fora dos casos previstos no n.º 1 do artigo 366.º do CCP, desde que da suspensão advenham graves prejuízos para o interesse público;</w:t>
      </w:r>
    </w:p>
    <w:p w14:paraId="0F54CA56" w14:textId="53811C72" w:rsidR="00EA33B4" w:rsidRPr="00305922" w:rsidRDefault="00EA33B4" w:rsidP="00305922">
      <w:pPr>
        <w:pStyle w:val="PargrafodaLista"/>
        <w:numPr>
          <w:ilvl w:val="0"/>
          <w:numId w:val="46"/>
        </w:numPr>
        <w:spacing w:before="120"/>
        <w:jc w:val="both"/>
        <w:rPr>
          <w:rFonts w:ascii="ConduitITC TT" w:hAnsi="ConduitITC TT"/>
          <w:sz w:val="22"/>
          <w:szCs w:val="22"/>
        </w:rPr>
      </w:pPr>
      <w:r w:rsidRPr="00305922">
        <w:rPr>
          <w:rFonts w:ascii="ConduitITC TT" w:hAnsi="ConduitITC TT"/>
          <w:sz w:val="22"/>
          <w:szCs w:val="22"/>
        </w:rPr>
        <w:t>Se ocorrerem desvios ao plano de trabalhos e o empreiteiro não apresentar um plano de trabalhos modificado nos termos do disposto no n.º 2 do artigo 404.º;</w:t>
      </w:r>
    </w:p>
    <w:p w14:paraId="42E30DC6" w14:textId="130B83C9" w:rsidR="00EA33B4" w:rsidRPr="00324E25" w:rsidRDefault="00EA33B4" w:rsidP="00305922">
      <w:pPr>
        <w:pStyle w:val="PargrafodaLista"/>
        <w:numPr>
          <w:ilvl w:val="0"/>
          <w:numId w:val="46"/>
        </w:numPr>
        <w:spacing w:before="120"/>
        <w:jc w:val="both"/>
        <w:rPr>
          <w:rFonts w:ascii="ConduitITC TT" w:hAnsi="ConduitITC TT"/>
          <w:sz w:val="22"/>
          <w:szCs w:val="22"/>
        </w:rPr>
      </w:pPr>
      <w:r w:rsidRPr="00324E25">
        <w:rPr>
          <w:rFonts w:ascii="ConduitITC TT" w:hAnsi="ConduitITC TT"/>
          <w:sz w:val="22"/>
          <w:szCs w:val="22"/>
        </w:rPr>
        <w:t>Se ocorrerem desvios ao plano de trabalhos nos termos do disposto no n.º 3 do artigo 404.º do CCP;</w:t>
      </w:r>
    </w:p>
    <w:p w14:paraId="1B94382D" w14:textId="6700FC10" w:rsidR="00EA33B4" w:rsidRPr="00305922" w:rsidRDefault="00EA33B4" w:rsidP="00305922">
      <w:pPr>
        <w:pStyle w:val="PargrafodaLista"/>
        <w:numPr>
          <w:ilvl w:val="0"/>
          <w:numId w:val="46"/>
        </w:numPr>
        <w:spacing w:before="120"/>
        <w:jc w:val="both"/>
        <w:rPr>
          <w:rFonts w:ascii="ConduitITC TT" w:hAnsi="ConduitITC TT"/>
          <w:sz w:val="22"/>
          <w:szCs w:val="22"/>
        </w:rPr>
      </w:pPr>
      <w:r w:rsidRPr="00305922">
        <w:rPr>
          <w:rFonts w:ascii="ConduitITC TT" w:hAnsi="ConduitITC TT"/>
          <w:sz w:val="22"/>
          <w:szCs w:val="22"/>
        </w:rPr>
        <w:t>Se não foram corrigidos os defeitos detetados no período de garantia da obra ou se não for repetida a execução da obra com defeito ou substituídos os equipamentos defeituosos, nos termos do disposto no artigo 397.º do CCP;</w:t>
      </w:r>
    </w:p>
    <w:p w14:paraId="203BE89F" w14:textId="4CAE4FB9" w:rsidR="00EA33B4" w:rsidRPr="00305922" w:rsidRDefault="00EA33B4" w:rsidP="00305922">
      <w:pPr>
        <w:pStyle w:val="PargrafodaLista"/>
        <w:numPr>
          <w:ilvl w:val="0"/>
          <w:numId w:val="46"/>
        </w:numPr>
        <w:spacing w:before="120"/>
        <w:jc w:val="both"/>
        <w:rPr>
          <w:rFonts w:ascii="ConduitITC TT" w:hAnsi="ConduitITC TT"/>
          <w:sz w:val="22"/>
          <w:szCs w:val="22"/>
        </w:rPr>
      </w:pPr>
      <w:r w:rsidRPr="00305922">
        <w:rPr>
          <w:rFonts w:ascii="ConduitITC TT" w:hAnsi="ConduitITC TT"/>
          <w:sz w:val="22"/>
          <w:szCs w:val="22"/>
        </w:rPr>
        <w:t xml:space="preserve">Por razões de interesse público, devidamente fundamentado. </w:t>
      </w:r>
    </w:p>
    <w:p w14:paraId="3557E02C" w14:textId="57F8D90F" w:rsidR="00EA33B4" w:rsidRPr="00305922" w:rsidRDefault="00EA33B4" w:rsidP="00305922">
      <w:pPr>
        <w:spacing w:before="120"/>
        <w:jc w:val="both"/>
        <w:rPr>
          <w:rFonts w:ascii="ConduitITC TT" w:hAnsi="ConduitITC TT"/>
          <w:sz w:val="22"/>
          <w:szCs w:val="22"/>
        </w:rPr>
      </w:pPr>
      <w:r w:rsidRPr="00305922">
        <w:rPr>
          <w:rFonts w:ascii="ConduitITC TT" w:hAnsi="ConduitITC TT"/>
          <w:sz w:val="22"/>
          <w:szCs w:val="22"/>
        </w:rPr>
        <w:t xml:space="preserve">2 </w:t>
      </w:r>
      <w:r w:rsidR="00305922" w:rsidRPr="00305922">
        <w:rPr>
          <w:rFonts w:ascii="ConduitITC TT" w:hAnsi="ConduitITC TT"/>
          <w:sz w:val="22"/>
          <w:szCs w:val="22"/>
        </w:rPr>
        <w:t>–</w:t>
      </w:r>
      <w:r w:rsidRPr="00305922">
        <w:rPr>
          <w:rFonts w:ascii="ConduitITC TT" w:hAnsi="ConduitITC TT"/>
          <w:sz w:val="22"/>
          <w:szCs w:val="22"/>
        </w:rPr>
        <w:t xml:space="preserve"> Nos casos previstos no número anterior, havendo lugar a responsabilidade do empreiteiro, será o montante </w:t>
      </w:r>
      <w:r w:rsidR="00305922" w:rsidRPr="00305922">
        <w:rPr>
          <w:rFonts w:ascii="ConduitITC TT" w:hAnsi="ConduitITC TT"/>
          <w:sz w:val="22"/>
          <w:szCs w:val="22"/>
        </w:rPr>
        <w:t>respetivo</w:t>
      </w:r>
      <w:r w:rsidRPr="00305922">
        <w:rPr>
          <w:rFonts w:ascii="ConduitITC TT" w:hAnsi="ConduitITC TT"/>
          <w:sz w:val="22"/>
          <w:szCs w:val="22"/>
        </w:rPr>
        <w:t xml:space="preserve"> deduzido das quantias devidas, sem prejuízo do dono da obra poder executar as garantias prestadas.</w:t>
      </w:r>
    </w:p>
    <w:p w14:paraId="073FCB9C" w14:textId="367F2067" w:rsidR="00EA33B4" w:rsidRPr="00305922" w:rsidRDefault="00EA33B4" w:rsidP="00305922">
      <w:pPr>
        <w:spacing w:before="120"/>
        <w:jc w:val="both"/>
        <w:rPr>
          <w:rFonts w:ascii="ConduitITC TT" w:hAnsi="ConduitITC TT"/>
          <w:sz w:val="22"/>
          <w:szCs w:val="22"/>
        </w:rPr>
      </w:pPr>
      <w:r w:rsidRPr="00305922">
        <w:rPr>
          <w:rFonts w:ascii="ConduitITC TT" w:hAnsi="ConduitITC TT"/>
          <w:sz w:val="22"/>
          <w:szCs w:val="22"/>
        </w:rPr>
        <w:t xml:space="preserve">3 </w:t>
      </w:r>
      <w:r w:rsidR="00305922" w:rsidRPr="00305922">
        <w:rPr>
          <w:rFonts w:ascii="ConduitITC TT" w:hAnsi="ConduitITC TT"/>
          <w:sz w:val="22"/>
          <w:szCs w:val="22"/>
        </w:rPr>
        <w:t>–</w:t>
      </w:r>
      <w:r w:rsidRPr="00305922">
        <w:rPr>
          <w:rFonts w:ascii="ConduitITC TT" w:hAnsi="ConduitITC TT"/>
          <w:sz w:val="22"/>
          <w:szCs w:val="22"/>
        </w:rPr>
        <w:t xml:space="preserve"> No caso previsto na alínea q) do n.º 1, o empreiteiro tem direito a indemnização correspondente aos danos emergentes e aos lucros cessantes, devendo, quanto a estes, ser deduzido o benefício que resulte da antecipação dos ganhos previstos.</w:t>
      </w:r>
    </w:p>
    <w:p w14:paraId="3572C80F" w14:textId="2FA84B54" w:rsidR="00EA33B4" w:rsidRPr="00305922" w:rsidRDefault="00EA33B4" w:rsidP="00305922">
      <w:pPr>
        <w:spacing w:before="120"/>
        <w:jc w:val="both"/>
        <w:rPr>
          <w:rFonts w:ascii="ConduitITC TT" w:hAnsi="ConduitITC TT"/>
          <w:sz w:val="22"/>
          <w:szCs w:val="22"/>
        </w:rPr>
      </w:pPr>
      <w:r w:rsidRPr="00305922">
        <w:rPr>
          <w:rFonts w:ascii="ConduitITC TT" w:hAnsi="ConduitITC TT"/>
          <w:sz w:val="22"/>
          <w:szCs w:val="22"/>
        </w:rPr>
        <w:t xml:space="preserve">4 </w:t>
      </w:r>
      <w:r w:rsidR="00305922" w:rsidRPr="00305922">
        <w:rPr>
          <w:rFonts w:ascii="ConduitITC TT" w:hAnsi="ConduitITC TT"/>
          <w:sz w:val="22"/>
          <w:szCs w:val="22"/>
        </w:rPr>
        <w:t>–</w:t>
      </w:r>
      <w:r w:rsidRPr="00305922">
        <w:rPr>
          <w:rFonts w:ascii="ConduitITC TT" w:hAnsi="ConduitITC TT"/>
          <w:sz w:val="22"/>
          <w:szCs w:val="22"/>
        </w:rPr>
        <w:t xml:space="preserve"> A falta de pagamento da indemnização prevista no número anterior no prazo de 30 dias contados da data em que o montante devido se encontre definitivamente apurado confere ao empreiteiro o direito ao pagamento de juros de mora sobre a </w:t>
      </w:r>
      <w:r w:rsidR="00305922" w:rsidRPr="00305922">
        <w:rPr>
          <w:rFonts w:ascii="ConduitITC TT" w:hAnsi="ConduitITC TT"/>
          <w:sz w:val="22"/>
          <w:szCs w:val="22"/>
        </w:rPr>
        <w:t>respetiva</w:t>
      </w:r>
      <w:r w:rsidRPr="00305922">
        <w:rPr>
          <w:rFonts w:ascii="ConduitITC TT" w:hAnsi="ConduitITC TT"/>
          <w:sz w:val="22"/>
          <w:szCs w:val="22"/>
        </w:rPr>
        <w:t xml:space="preserve"> importância.</w:t>
      </w:r>
    </w:p>
    <w:p w14:paraId="0F71BD9F" w14:textId="77777777" w:rsidR="00EA33B4" w:rsidRPr="00EA33B4" w:rsidRDefault="00EA33B4" w:rsidP="00EA33B4">
      <w:pPr>
        <w:rPr>
          <w:rFonts w:eastAsiaTheme="majorEastAsia"/>
          <w:lang w:eastAsia="en-US"/>
        </w:rPr>
      </w:pPr>
    </w:p>
    <w:p w14:paraId="7E94AD54" w14:textId="0F6184B5" w:rsidR="00EA33B4" w:rsidRPr="00305922" w:rsidRDefault="00B25DB6" w:rsidP="00305922">
      <w:pPr>
        <w:pStyle w:val="Ttulo2"/>
        <w:keepLines/>
        <w:numPr>
          <w:ilvl w:val="0"/>
          <w:numId w:val="4"/>
        </w:numPr>
        <w:spacing w:before="40" w:line="259" w:lineRule="auto"/>
        <w:jc w:val="both"/>
        <w:rPr>
          <w:rFonts w:eastAsiaTheme="majorEastAsia" w:cstheme="majorBidi"/>
          <w:color w:val="7D9532" w:themeColor="accent6" w:themeShade="BF"/>
          <w:szCs w:val="24"/>
          <w:lang w:eastAsia="en-US"/>
        </w:rPr>
      </w:pPr>
      <w:bookmarkStart w:id="64" w:name="_Toc109653265"/>
      <w:r w:rsidRPr="00305922">
        <w:rPr>
          <w:rFonts w:eastAsiaTheme="majorEastAsia" w:cstheme="majorBidi"/>
          <w:color w:val="7D9532" w:themeColor="accent6" w:themeShade="BF"/>
          <w:szCs w:val="24"/>
          <w:lang w:eastAsia="en-US"/>
        </w:rPr>
        <w:lastRenderedPageBreak/>
        <w:t>Resolução do contrato pelo empreiteiro</w:t>
      </w:r>
      <w:bookmarkEnd w:id="64"/>
    </w:p>
    <w:p w14:paraId="28CA781D" w14:textId="130DDD15" w:rsidR="00EA33B4" w:rsidRPr="00305922" w:rsidRDefault="00EA33B4" w:rsidP="00305922">
      <w:pPr>
        <w:spacing w:before="120"/>
        <w:jc w:val="both"/>
        <w:rPr>
          <w:rFonts w:ascii="ConduitITC TT" w:hAnsi="ConduitITC TT"/>
          <w:sz w:val="22"/>
          <w:szCs w:val="22"/>
        </w:rPr>
      </w:pPr>
      <w:r w:rsidRPr="00305922">
        <w:rPr>
          <w:rFonts w:ascii="ConduitITC TT" w:hAnsi="ConduitITC TT"/>
          <w:sz w:val="22"/>
          <w:szCs w:val="22"/>
        </w:rPr>
        <w:t xml:space="preserve">1 </w:t>
      </w:r>
      <w:r w:rsidR="00305922" w:rsidRPr="00305922">
        <w:rPr>
          <w:rFonts w:ascii="ConduitITC TT" w:hAnsi="ConduitITC TT"/>
          <w:sz w:val="22"/>
          <w:szCs w:val="22"/>
        </w:rPr>
        <w:t>–</w:t>
      </w:r>
      <w:r w:rsidRPr="00305922">
        <w:rPr>
          <w:rFonts w:ascii="ConduitITC TT" w:hAnsi="ConduitITC TT"/>
          <w:sz w:val="22"/>
          <w:szCs w:val="22"/>
        </w:rPr>
        <w:t xml:space="preserve"> Sem prejuízo das indemnizações legais e contratuais devidas, o empreiteiro pode resolver o contrato nos seguintes casos:</w:t>
      </w:r>
    </w:p>
    <w:p w14:paraId="7A6EA91A" w14:textId="6412D9BE" w:rsidR="00EA33B4" w:rsidRPr="00305922" w:rsidRDefault="00EA33B4" w:rsidP="00305922">
      <w:pPr>
        <w:pStyle w:val="PargrafodaLista"/>
        <w:numPr>
          <w:ilvl w:val="0"/>
          <w:numId w:val="47"/>
        </w:numPr>
        <w:spacing w:before="120"/>
        <w:jc w:val="both"/>
        <w:rPr>
          <w:rFonts w:ascii="ConduitITC TT" w:hAnsi="ConduitITC TT"/>
          <w:sz w:val="22"/>
          <w:szCs w:val="22"/>
        </w:rPr>
      </w:pPr>
      <w:r w:rsidRPr="00305922">
        <w:rPr>
          <w:rFonts w:ascii="ConduitITC TT" w:hAnsi="ConduitITC TT"/>
          <w:sz w:val="22"/>
          <w:szCs w:val="22"/>
        </w:rPr>
        <w:t>Alteração anormal e imprevisível das circunstâncias alheias ao empreiteiro;</w:t>
      </w:r>
    </w:p>
    <w:p w14:paraId="025A4FF9" w14:textId="4238326D" w:rsidR="00EA33B4" w:rsidRPr="00305922" w:rsidRDefault="00EA33B4" w:rsidP="00305922">
      <w:pPr>
        <w:pStyle w:val="PargrafodaLista"/>
        <w:numPr>
          <w:ilvl w:val="0"/>
          <w:numId w:val="47"/>
        </w:numPr>
        <w:spacing w:before="120"/>
        <w:jc w:val="both"/>
        <w:rPr>
          <w:rFonts w:ascii="ConduitITC TT" w:hAnsi="ConduitITC TT"/>
          <w:sz w:val="22"/>
          <w:szCs w:val="22"/>
        </w:rPr>
      </w:pPr>
      <w:r w:rsidRPr="00305922">
        <w:rPr>
          <w:rFonts w:ascii="ConduitITC TT" w:hAnsi="ConduitITC TT"/>
          <w:sz w:val="22"/>
          <w:szCs w:val="22"/>
        </w:rPr>
        <w:t>Incumprimento definitivo do contrato por facto imputável ao dono da obra;</w:t>
      </w:r>
    </w:p>
    <w:p w14:paraId="5DBAAAF1" w14:textId="00F368BA" w:rsidR="00EA33B4" w:rsidRPr="00305922" w:rsidRDefault="00EA33B4" w:rsidP="00305922">
      <w:pPr>
        <w:pStyle w:val="PargrafodaLista"/>
        <w:numPr>
          <w:ilvl w:val="0"/>
          <w:numId w:val="47"/>
        </w:numPr>
        <w:spacing w:before="120"/>
        <w:jc w:val="both"/>
        <w:rPr>
          <w:rFonts w:ascii="ConduitITC TT" w:hAnsi="ConduitITC TT"/>
          <w:sz w:val="22"/>
          <w:szCs w:val="22"/>
        </w:rPr>
      </w:pPr>
      <w:r w:rsidRPr="00305922">
        <w:rPr>
          <w:rFonts w:ascii="ConduitITC TT" w:hAnsi="ConduitITC TT"/>
          <w:sz w:val="22"/>
          <w:szCs w:val="22"/>
        </w:rPr>
        <w:t>Incumprimento de obrigações pecuniárias pelo dono da obra por período superior a seis meses ou quando o montante em dívida exceda 25% do preço contratual, excluindo juros;</w:t>
      </w:r>
    </w:p>
    <w:p w14:paraId="5D3CD530" w14:textId="150554FB" w:rsidR="00EA33B4" w:rsidRPr="00305922" w:rsidRDefault="00EA33B4" w:rsidP="00305922">
      <w:pPr>
        <w:pStyle w:val="PargrafodaLista"/>
        <w:numPr>
          <w:ilvl w:val="0"/>
          <w:numId w:val="47"/>
        </w:numPr>
        <w:spacing w:before="120"/>
        <w:jc w:val="both"/>
        <w:rPr>
          <w:rFonts w:ascii="ConduitITC TT" w:hAnsi="ConduitITC TT"/>
          <w:sz w:val="22"/>
          <w:szCs w:val="22"/>
        </w:rPr>
      </w:pPr>
      <w:r w:rsidRPr="00305922">
        <w:rPr>
          <w:rFonts w:ascii="ConduitITC TT" w:hAnsi="ConduitITC TT"/>
          <w:sz w:val="22"/>
          <w:szCs w:val="22"/>
        </w:rPr>
        <w:t>Exercício ilícito dos poderes tipificados de conformação da relação contratual do dono da obra, quando tornem contrária à boa fé a exigência pela parte pública da manutenção do contrato;</w:t>
      </w:r>
    </w:p>
    <w:p w14:paraId="01CB8A07" w14:textId="0899D783" w:rsidR="00EA33B4" w:rsidRPr="00305922" w:rsidRDefault="00EA33B4" w:rsidP="00305922">
      <w:pPr>
        <w:pStyle w:val="PargrafodaLista"/>
        <w:numPr>
          <w:ilvl w:val="0"/>
          <w:numId w:val="47"/>
        </w:numPr>
        <w:spacing w:before="120"/>
        <w:jc w:val="both"/>
        <w:rPr>
          <w:rFonts w:ascii="ConduitITC TT" w:hAnsi="ConduitITC TT"/>
          <w:sz w:val="22"/>
          <w:szCs w:val="22"/>
        </w:rPr>
      </w:pPr>
      <w:r w:rsidRPr="00305922">
        <w:rPr>
          <w:rFonts w:ascii="ConduitITC TT" w:hAnsi="ConduitITC TT"/>
          <w:sz w:val="22"/>
          <w:szCs w:val="22"/>
        </w:rPr>
        <w:t>Incumprimento pelo dono da obra de decisões judiciais ou arbitrais respeitantes ao contrato;</w:t>
      </w:r>
    </w:p>
    <w:p w14:paraId="787ADE1F" w14:textId="10ED6FA8" w:rsidR="00EA33B4" w:rsidRPr="00305922" w:rsidRDefault="00EA33B4" w:rsidP="00305922">
      <w:pPr>
        <w:pStyle w:val="PargrafodaLista"/>
        <w:numPr>
          <w:ilvl w:val="0"/>
          <w:numId w:val="47"/>
        </w:numPr>
        <w:spacing w:before="120"/>
        <w:jc w:val="both"/>
        <w:rPr>
          <w:rFonts w:ascii="ConduitITC TT" w:hAnsi="ConduitITC TT"/>
          <w:sz w:val="22"/>
          <w:szCs w:val="22"/>
        </w:rPr>
      </w:pPr>
      <w:r w:rsidRPr="00305922">
        <w:rPr>
          <w:rFonts w:ascii="ConduitITC TT" w:hAnsi="ConduitITC TT"/>
          <w:sz w:val="22"/>
          <w:szCs w:val="22"/>
        </w:rPr>
        <w:t>Se não for feita consignação da obra no prazo de seis meses contados da data da celebração do contrato por facto não imputável ao empreiteiro;</w:t>
      </w:r>
    </w:p>
    <w:p w14:paraId="1CA83238" w14:textId="7FE13E8E" w:rsidR="00EA33B4" w:rsidRPr="00305922" w:rsidRDefault="00EA33B4" w:rsidP="00305922">
      <w:pPr>
        <w:pStyle w:val="PargrafodaLista"/>
        <w:numPr>
          <w:ilvl w:val="0"/>
          <w:numId w:val="47"/>
        </w:numPr>
        <w:spacing w:before="120"/>
        <w:jc w:val="both"/>
        <w:rPr>
          <w:rFonts w:ascii="ConduitITC TT" w:hAnsi="ConduitITC TT"/>
          <w:sz w:val="22"/>
          <w:szCs w:val="22"/>
        </w:rPr>
      </w:pPr>
      <w:r w:rsidRPr="00305922">
        <w:rPr>
          <w:rFonts w:ascii="ConduitITC TT" w:hAnsi="ConduitITC TT"/>
          <w:sz w:val="22"/>
          <w:szCs w:val="22"/>
        </w:rPr>
        <w:t>Se, havendo sido feitas uma ou mais consignações parciais, o retardamento da consignação ou consignações subsequentes acarretar a interrupção dos trabalhos por mais de 120 dias, seguidos ou interpolados;</w:t>
      </w:r>
    </w:p>
    <w:p w14:paraId="7B9B488F" w14:textId="10DD3E4F" w:rsidR="00EA33B4" w:rsidRPr="00324E25" w:rsidRDefault="00EA33B4" w:rsidP="00305922">
      <w:pPr>
        <w:pStyle w:val="PargrafodaLista"/>
        <w:numPr>
          <w:ilvl w:val="0"/>
          <w:numId w:val="47"/>
        </w:numPr>
        <w:spacing w:before="120"/>
        <w:jc w:val="both"/>
        <w:rPr>
          <w:rFonts w:ascii="ConduitITC TT" w:hAnsi="ConduitITC TT"/>
          <w:sz w:val="22"/>
          <w:szCs w:val="22"/>
        </w:rPr>
      </w:pPr>
      <w:r w:rsidRPr="00324E25">
        <w:rPr>
          <w:rFonts w:ascii="ConduitITC TT" w:hAnsi="ConduitITC TT"/>
          <w:sz w:val="22"/>
          <w:szCs w:val="22"/>
        </w:rPr>
        <w:t xml:space="preserve">Se, avaliados os trabalhos complementares e os trabalhos a menos, relativos ao Contrato e resultantes de </w:t>
      </w:r>
      <w:r w:rsidR="00324E25" w:rsidRPr="00324E25">
        <w:rPr>
          <w:rFonts w:ascii="ConduitITC TT" w:hAnsi="ConduitITC TT"/>
          <w:sz w:val="22"/>
          <w:szCs w:val="22"/>
        </w:rPr>
        <w:t>atos</w:t>
      </w:r>
      <w:r w:rsidRPr="00324E25">
        <w:rPr>
          <w:rFonts w:ascii="ConduitITC TT" w:hAnsi="ConduitITC TT"/>
          <w:sz w:val="22"/>
          <w:szCs w:val="22"/>
        </w:rPr>
        <w:t xml:space="preserve"> ou factos não imputáveis ao empreiteiro, ocorrer uma redução superior a 20% do preço contratual;</w:t>
      </w:r>
    </w:p>
    <w:p w14:paraId="0F3B9B53" w14:textId="023CFADC" w:rsidR="00EA33B4" w:rsidRPr="00305922" w:rsidRDefault="00EA33B4" w:rsidP="00305922">
      <w:pPr>
        <w:pStyle w:val="PargrafodaLista"/>
        <w:numPr>
          <w:ilvl w:val="0"/>
          <w:numId w:val="47"/>
        </w:numPr>
        <w:spacing w:before="120"/>
        <w:jc w:val="both"/>
        <w:rPr>
          <w:rFonts w:ascii="ConduitITC TT" w:hAnsi="ConduitITC TT"/>
          <w:sz w:val="22"/>
          <w:szCs w:val="22"/>
        </w:rPr>
      </w:pPr>
      <w:r w:rsidRPr="00305922">
        <w:rPr>
          <w:rFonts w:ascii="ConduitITC TT" w:hAnsi="ConduitITC TT"/>
          <w:sz w:val="22"/>
          <w:szCs w:val="22"/>
        </w:rPr>
        <w:t>Se a suspensão da empreitada se mantiver:</w:t>
      </w:r>
    </w:p>
    <w:p w14:paraId="7CC27EEA" w14:textId="77777777" w:rsidR="00EA33B4" w:rsidRPr="00305922" w:rsidRDefault="00EA33B4" w:rsidP="00305922">
      <w:pPr>
        <w:spacing w:before="120"/>
        <w:ind w:left="709"/>
        <w:jc w:val="both"/>
        <w:rPr>
          <w:rFonts w:ascii="ConduitITC TT" w:hAnsi="ConduitITC TT"/>
          <w:sz w:val="22"/>
          <w:szCs w:val="22"/>
        </w:rPr>
      </w:pPr>
      <w:r w:rsidRPr="00305922">
        <w:rPr>
          <w:rFonts w:ascii="ConduitITC TT" w:hAnsi="ConduitITC TT"/>
          <w:sz w:val="22"/>
          <w:szCs w:val="22"/>
        </w:rPr>
        <w:t>i) Por período superior a um quinto do prazo de execução da obra, quando resulte de caso de força maior;</w:t>
      </w:r>
    </w:p>
    <w:p w14:paraId="4C8BC6F3" w14:textId="77777777" w:rsidR="00EA33B4" w:rsidRPr="00305922" w:rsidRDefault="00EA33B4" w:rsidP="00305922">
      <w:pPr>
        <w:spacing w:before="120"/>
        <w:ind w:left="709"/>
        <w:jc w:val="both"/>
        <w:rPr>
          <w:rFonts w:ascii="ConduitITC TT" w:hAnsi="ConduitITC TT"/>
          <w:sz w:val="22"/>
          <w:szCs w:val="22"/>
        </w:rPr>
      </w:pPr>
      <w:proofErr w:type="spellStart"/>
      <w:r w:rsidRPr="00305922">
        <w:rPr>
          <w:rFonts w:ascii="ConduitITC TT" w:hAnsi="ConduitITC TT"/>
          <w:sz w:val="22"/>
          <w:szCs w:val="22"/>
        </w:rPr>
        <w:t>ii</w:t>
      </w:r>
      <w:proofErr w:type="spellEnd"/>
      <w:r w:rsidRPr="00305922">
        <w:rPr>
          <w:rFonts w:ascii="ConduitITC TT" w:hAnsi="ConduitITC TT"/>
          <w:sz w:val="22"/>
          <w:szCs w:val="22"/>
        </w:rPr>
        <w:t>) Por período superior a um décimo do mesmo prazo, quando resulte de facto imputável ao dono da obra;</w:t>
      </w:r>
    </w:p>
    <w:p w14:paraId="295C4081" w14:textId="36E3503E" w:rsidR="00EA33B4" w:rsidRPr="00305922" w:rsidRDefault="00EA33B4" w:rsidP="00305922">
      <w:pPr>
        <w:pStyle w:val="PargrafodaLista"/>
        <w:numPr>
          <w:ilvl w:val="0"/>
          <w:numId w:val="47"/>
        </w:numPr>
        <w:spacing w:before="120"/>
        <w:jc w:val="both"/>
        <w:rPr>
          <w:rFonts w:ascii="ConduitITC TT" w:hAnsi="ConduitITC TT"/>
          <w:sz w:val="22"/>
          <w:szCs w:val="22"/>
        </w:rPr>
      </w:pPr>
      <w:r w:rsidRPr="00305922">
        <w:rPr>
          <w:rFonts w:ascii="ConduitITC TT" w:hAnsi="ConduitITC TT"/>
          <w:sz w:val="22"/>
          <w:szCs w:val="22"/>
        </w:rPr>
        <w:t xml:space="preserve">Se, verificando-se os pressupostos do artigo 354.º do CCP, os danos do empreiteiro excederem 20% do preço contratual. </w:t>
      </w:r>
    </w:p>
    <w:p w14:paraId="532361BD" w14:textId="5E1462FD" w:rsidR="00EA33B4" w:rsidRPr="00305922" w:rsidRDefault="00EA33B4" w:rsidP="00305922">
      <w:pPr>
        <w:spacing w:before="120"/>
        <w:jc w:val="both"/>
        <w:rPr>
          <w:rFonts w:ascii="ConduitITC TT" w:hAnsi="ConduitITC TT"/>
          <w:sz w:val="22"/>
          <w:szCs w:val="22"/>
        </w:rPr>
      </w:pPr>
      <w:r w:rsidRPr="00305922">
        <w:rPr>
          <w:rFonts w:ascii="ConduitITC TT" w:hAnsi="ConduitITC TT"/>
          <w:sz w:val="22"/>
          <w:szCs w:val="22"/>
        </w:rPr>
        <w:t xml:space="preserve">2 </w:t>
      </w:r>
      <w:r w:rsidR="00305922" w:rsidRPr="00305922">
        <w:rPr>
          <w:rFonts w:ascii="ConduitITC TT" w:hAnsi="ConduitITC TT"/>
          <w:sz w:val="22"/>
          <w:szCs w:val="22"/>
        </w:rPr>
        <w:t>–</w:t>
      </w:r>
      <w:r w:rsidRPr="00305922">
        <w:rPr>
          <w:rFonts w:ascii="ConduitITC TT" w:hAnsi="ConduitITC TT"/>
          <w:sz w:val="22"/>
          <w:szCs w:val="22"/>
        </w:rPr>
        <w:t xml:space="preserve"> No caso previsto na alínea a) do número anterior, apenas há direito de resolução quando esta não implique grave prejuízo para a realização do interesse público subjacente à relação jurídica contratual ou, caso implique tal prejuízo, quando a manutenção do contrato ponha manifestamente em causa a viabilidade económico-financeira do empreiteiro ou se revele excessivamente onerosa, devendo, nesse último caso, ser devidamente ponderados os interesses públicos e privados em presença.</w:t>
      </w:r>
    </w:p>
    <w:p w14:paraId="0F697770" w14:textId="110F1C16" w:rsidR="00EA33B4" w:rsidRPr="00305922" w:rsidRDefault="00EA33B4" w:rsidP="00305922">
      <w:pPr>
        <w:spacing w:before="120"/>
        <w:jc w:val="both"/>
        <w:rPr>
          <w:rFonts w:ascii="ConduitITC TT" w:hAnsi="ConduitITC TT"/>
          <w:sz w:val="22"/>
          <w:szCs w:val="22"/>
        </w:rPr>
      </w:pPr>
      <w:r w:rsidRPr="00305922">
        <w:rPr>
          <w:rFonts w:ascii="ConduitITC TT" w:hAnsi="ConduitITC TT"/>
          <w:sz w:val="22"/>
          <w:szCs w:val="22"/>
        </w:rPr>
        <w:t xml:space="preserve">3 </w:t>
      </w:r>
      <w:r w:rsidR="00305922" w:rsidRPr="00305922">
        <w:rPr>
          <w:rFonts w:ascii="ConduitITC TT" w:hAnsi="ConduitITC TT"/>
          <w:sz w:val="22"/>
          <w:szCs w:val="22"/>
        </w:rPr>
        <w:t>–</w:t>
      </w:r>
      <w:r w:rsidRPr="00305922">
        <w:rPr>
          <w:rFonts w:ascii="ConduitITC TT" w:hAnsi="ConduitITC TT"/>
          <w:sz w:val="22"/>
          <w:szCs w:val="22"/>
        </w:rPr>
        <w:t xml:space="preserve"> O direito de resolução é exercido por via judicial ou mediante recurso a arbitragem.</w:t>
      </w:r>
    </w:p>
    <w:p w14:paraId="5C17CD1E" w14:textId="3F2F1954" w:rsidR="00EA33B4" w:rsidRPr="00305922" w:rsidRDefault="00EA33B4" w:rsidP="00305922">
      <w:pPr>
        <w:spacing w:before="120"/>
        <w:jc w:val="both"/>
        <w:rPr>
          <w:rFonts w:ascii="ConduitITC TT" w:hAnsi="ConduitITC TT"/>
          <w:sz w:val="22"/>
          <w:szCs w:val="22"/>
        </w:rPr>
      </w:pPr>
      <w:r w:rsidRPr="00305922">
        <w:rPr>
          <w:rFonts w:ascii="ConduitITC TT" w:hAnsi="ConduitITC TT"/>
          <w:sz w:val="22"/>
          <w:szCs w:val="22"/>
        </w:rPr>
        <w:t xml:space="preserve">4 </w:t>
      </w:r>
      <w:r w:rsidR="00305922" w:rsidRPr="00305922">
        <w:rPr>
          <w:rFonts w:ascii="ConduitITC TT" w:hAnsi="ConduitITC TT"/>
          <w:sz w:val="22"/>
          <w:szCs w:val="22"/>
        </w:rPr>
        <w:t>–</w:t>
      </w:r>
      <w:r w:rsidRPr="00305922">
        <w:rPr>
          <w:rFonts w:ascii="ConduitITC TT" w:hAnsi="ConduitITC TT"/>
          <w:sz w:val="22"/>
          <w:szCs w:val="22"/>
        </w:rPr>
        <w:t xml:space="preserve"> Nos casos previstos na alínea c) do n.º 1, o direito de resolução pode ser exercido mediante declaração ao dono da obra, produzindo efeitos 30 dias após a receção dessa declaração, salvo se o dono da obra cumprir as obrigações em atraso nesse prazo, acrescidas dos juros de mora a que houver lugar.</w:t>
      </w:r>
    </w:p>
    <w:p w14:paraId="1824D20A" w14:textId="77777777" w:rsidR="00EA33B4" w:rsidRPr="00EA33B4" w:rsidRDefault="00EA33B4" w:rsidP="00EA33B4">
      <w:pPr>
        <w:rPr>
          <w:rFonts w:eastAsiaTheme="majorEastAsia"/>
          <w:lang w:eastAsia="en-US"/>
        </w:rPr>
      </w:pPr>
    </w:p>
    <w:p w14:paraId="5FB26AD4" w14:textId="73566C66" w:rsidR="00EA33B4" w:rsidRPr="00305922" w:rsidRDefault="00B25DB6" w:rsidP="00305922">
      <w:pPr>
        <w:pStyle w:val="Ttulo2"/>
        <w:keepLines/>
        <w:numPr>
          <w:ilvl w:val="0"/>
          <w:numId w:val="4"/>
        </w:numPr>
        <w:spacing w:before="40" w:line="259" w:lineRule="auto"/>
        <w:jc w:val="both"/>
        <w:rPr>
          <w:rFonts w:eastAsiaTheme="majorEastAsia" w:cstheme="majorBidi"/>
          <w:color w:val="7D9532" w:themeColor="accent6" w:themeShade="BF"/>
          <w:szCs w:val="24"/>
          <w:lang w:eastAsia="en-US"/>
        </w:rPr>
      </w:pPr>
      <w:bookmarkStart w:id="65" w:name="_Toc109653266"/>
      <w:r w:rsidRPr="00305922">
        <w:rPr>
          <w:rFonts w:eastAsiaTheme="majorEastAsia" w:cstheme="majorBidi"/>
          <w:color w:val="7D9532" w:themeColor="accent6" w:themeShade="BF"/>
          <w:szCs w:val="24"/>
          <w:lang w:eastAsia="en-US"/>
        </w:rPr>
        <w:t>Foro competente</w:t>
      </w:r>
      <w:bookmarkEnd w:id="65"/>
    </w:p>
    <w:p w14:paraId="5AB93D1A" w14:textId="77777777" w:rsidR="00EA33B4" w:rsidRPr="00305922" w:rsidRDefault="00EA33B4" w:rsidP="00305922">
      <w:pPr>
        <w:spacing w:before="120"/>
        <w:jc w:val="both"/>
        <w:rPr>
          <w:rFonts w:ascii="ConduitITC TT" w:hAnsi="ConduitITC TT"/>
          <w:sz w:val="22"/>
          <w:szCs w:val="22"/>
        </w:rPr>
      </w:pPr>
      <w:r w:rsidRPr="00305922">
        <w:rPr>
          <w:rFonts w:ascii="ConduitITC TT" w:hAnsi="ConduitITC TT"/>
          <w:sz w:val="22"/>
          <w:szCs w:val="22"/>
        </w:rPr>
        <w:t>Para resolução de todos os litígios decorrentes do Contrato fica estipulada a competência do tribunal administrativo de círculo de Lisboa, com expressa renúncia a qualquer outro.</w:t>
      </w:r>
    </w:p>
    <w:p w14:paraId="0F69F27A" w14:textId="77777777" w:rsidR="00EA33B4" w:rsidRPr="00EA33B4" w:rsidRDefault="00EA33B4" w:rsidP="00EA33B4">
      <w:pPr>
        <w:rPr>
          <w:rFonts w:eastAsiaTheme="majorEastAsia"/>
          <w:lang w:eastAsia="en-US"/>
        </w:rPr>
      </w:pPr>
    </w:p>
    <w:p w14:paraId="71591451" w14:textId="17D86601" w:rsidR="00EA33B4" w:rsidRPr="00305922" w:rsidRDefault="00B25DB6" w:rsidP="00305922">
      <w:pPr>
        <w:pStyle w:val="Ttulo2"/>
        <w:keepLines/>
        <w:numPr>
          <w:ilvl w:val="0"/>
          <w:numId w:val="4"/>
        </w:numPr>
        <w:spacing w:before="40" w:line="259" w:lineRule="auto"/>
        <w:jc w:val="both"/>
        <w:rPr>
          <w:rFonts w:eastAsiaTheme="majorEastAsia" w:cstheme="majorBidi"/>
          <w:color w:val="7D9532" w:themeColor="accent6" w:themeShade="BF"/>
          <w:szCs w:val="24"/>
          <w:lang w:eastAsia="en-US"/>
        </w:rPr>
      </w:pPr>
      <w:bookmarkStart w:id="66" w:name="_Toc109653267"/>
      <w:r w:rsidRPr="00305922">
        <w:rPr>
          <w:rFonts w:eastAsiaTheme="majorEastAsia" w:cstheme="majorBidi"/>
          <w:color w:val="7D9532" w:themeColor="accent6" w:themeShade="BF"/>
          <w:szCs w:val="24"/>
          <w:lang w:eastAsia="en-US"/>
        </w:rPr>
        <w:t>Comunicações e notificações</w:t>
      </w:r>
      <w:bookmarkEnd w:id="66"/>
    </w:p>
    <w:p w14:paraId="016D68AE" w14:textId="15631D59" w:rsidR="00EA33B4" w:rsidRPr="00305922" w:rsidRDefault="00EA33B4" w:rsidP="00305922">
      <w:pPr>
        <w:spacing w:before="120"/>
        <w:jc w:val="both"/>
        <w:rPr>
          <w:rFonts w:ascii="ConduitITC TT" w:hAnsi="ConduitITC TT"/>
          <w:sz w:val="22"/>
          <w:szCs w:val="22"/>
        </w:rPr>
      </w:pPr>
      <w:r w:rsidRPr="00305922">
        <w:rPr>
          <w:rFonts w:ascii="ConduitITC TT" w:hAnsi="ConduitITC TT"/>
          <w:sz w:val="22"/>
          <w:szCs w:val="22"/>
        </w:rPr>
        <w:t xml:space="preserve">1 </w:t>
      </w:r>
      <w:r w:rsidR="00305922" w:rsidRPr="00305922">
        <w:rPr>
          <w:rFonts w:ascii="ConduitITC TT" w:hAnsi="ConduitITC TT"/>
          <w:sz w:val="22"/>
          <w:szCs w:val="22"/>
        </w:rPr>
        <w:t>–</w:t>
      </w:r>
      <w:r w:rsidRPr="00305922">
        <w:rPr>
          <w:rFonts w:ascii="ConduitITC TT" w:hAnsi="ConduitITC TT"/>
          <w:sz w:val="22"/>
          <w:szCs w:val="22"/>
        </w:rPr>
        <w:t xml:space="preserve"> Sem prejuízo de poderem ser acordadas outras regras quanto às notificações e comunicações entre as partes do contrato, estas devem ser dirigidas, nos termos do Código dos Contratos Públicos, para o domicílio ou sede contratual de cada uma, identificados no Contrato.</w:t>
      </w:r>
    </w:p>
    <w:p w14:paraId="5D559B6C" w14:textId="6D56E82B" w:rsidR="00EA33B4" w:rsidRPr="00305922" w:rsidRDefault="00EA33B4" w:rsidP="00305922">
      <w:pPr>
        <w:spacing w:before="120"/>
        <w:jc w:val="both"/>
        <w:rPr>
          <w:rFonts w:ascii="ConduitITC TT" w:hAnsi="ConduitITC TT"/>
          <w:sz w:val="22"/>
          <w:szCs w:val="22"/>
        </w:rPr>
      </w:pPr>
      <w:r w:rsidRPr="00305922">
        <w:rPr>
          <w:rFonts w:ascii="ConduitITC TT" w:hAnsi="ConduitITC TT"/>
          <w:sz w:val="22"/>
          <w:szCs w:val="22"/>
        </w:rPr>
        <w:t xml:space="preserve">2 </w:t>
      </w:r>
      <w:r w:rsidR="00305922" w:rsidRPr="00305922">
        <w:rPr>
          <w:rFonts w:ascii="ConduitITC TT" w:hAnsi="ConduitITC TT"/>
          <w:sz w:val="22"/>
          <w:szCs w:val="22"/>
        </w:rPr>
        <w:t>–</w:t>
      </w:r>
      <w:r w:rsidRPr="00305922">
        <w:rPr>
          <w:rFonts w:ascii="ConduitITC TT" w:hAnsi="ConduitITC TT"/>
          <w:sz w:val="22"/>
          <w:szCs w:val="22"/>
        </w:rPr>
        <w:t xml:space="preserve"> Qualquer alteração das informações de contacto constantes do Contrato deve ser comunicada à outra parte. </w:t>
      </w:r>
    </w:p>
    <w:p w14:paraId="383871A0" w14:textId="77777777" w:rsidR="00EA33B4" w:rsidRPr="00EA33B4" w:rsidRDefault="00EA33B4" w:rsidP="00EA33B4">
      <w:pPr>
        <w:rPr>
          <w:rFonts w:eastAsiaTheme="majorEastAsia"/>
          <w:lang w:eastAsia="en-US"/>
        </w:rPr>
      </w:pPr>
    </w:p>
    <w:p w14:paraId="0DC793B9" w14:textId="6FDBF6E7" w:rsidR="00EA33B4" w:rsidRPr="00305922" w:rsidRDefault="00B25DB6" w:rsidP="00305922">
      <w:pPr>
        <w:pStyle w:val="Ttulo2"/>
        <w:keepLines/>
        <w:numPr>
          <w:ilvl w:val="0"/>
          <w:numId w:val="4"/>
        </w:numPr>
        <w:spacing w:before="40" w:line="259" w:lineRule="auto"/>
        <w:jc w:val="both"/>
        <w:rPr>
          <w:rFonts w:eastAsiaTheme="majorEastAsia" w:cstheme="majorBidi"/>
          <w:color w:val="7D9532" w:themeColor="accent6" w:themeShade="BF"/>
          <w:szCs w:val="24"/>
          <w:lang w:eastAsia="en-US"/>
        </w:rPr>
      </w:pPr>
      <w:bookmarkStart w:id="67" w:name="_Toc109653268"/>
      <w:r w:rsidRPr="00305922">
        <w:rPr>
          <w:rFonts w:eastAsiaTheme="majorEastAsia" w:cstheme="majorBidi"/>
          <w:color w:val="7D9532" w:themeColor="accent6" w:themeShade="BF"/>
          <w:szCs w:val="24"/>
          <w:lang w:eastAsia="en-US"/>
        </w:rPr>
        <w:t>Contagem dos prazos</w:t>
      </w:r>
      <w:bookmarkEnd w:id="67"/>
    </w:p>
    <w:p w14:paraId="5B72A212" w14:textId="3C7AEA63" w:rsidR="00EA33B4" w:rsidRPr="00305922" w:rsidRDefault="00EA33B4" w:rsidP="00305922">
      <w:pPr>
        <w:spacing w:before="120"/>
        <w:jc w:val="both"/>
        <w:rPr>
          <w:rFonts w:ascii="ConduitITC TT" w:hAnsi="ConduitITC TT"/>
          <w:sz w:val="22"/>
          <w:szCs w:val="22"/>
        </w:rPr>
      </w:pPr>
      <w:r w:rsidRPr="00305922">
        <w:rPr>
          <w:rFonts w:ascii="ConduitITC TT" w:hAnsi="ConduitITC TT"/>
          <w:sz w:val="22"/>
          <w:szCs w:val="22"/>
        </w:rPr>
        <w:t>Os prazos previstos no contrato são contínuos, correndo em Sábados, Domingos e dias Feriados.</w:t>
      </w:r>
    </w:p>
    <w:p w14:paraId="647A5197" w14:textId="77777777" w:rsidR="00EA33B4" w:rsidRPr="00DC649C" w:rsidRDefault="00EA33B4" w:rsidP="00EA33B4">
      <w:pPr>
        <w:spacing w:before="120"/>
        <w:jc w:val="both"/>
        <w:rPr>
          <w:rFonts w:ascii="ConduitITC TT" w:hAnsi="ConduitITC TT"/>
          <w:sz w:val="22"/>
          <w:szCs w:val="22"/>
        </w:rPr>
      </w:pPr>
    </w:p>
    <w:p w14:paraId="0E4A1B66" w14:textId="754904EF" w:rsidR="0036560E" w:rsidRDefault="00437C70" w:rsidP="00305922">
      <w:pPr>
        <w:pStyle w:val="Ttulo1"/>
        <w:keepLines/>
        <w:spacing w:before="240" w:line="259" w:lineRule="auto"/>
        <w:jc w:val="both"/>
        <w:rPr>
          <w:rFonts w:cs="Arial"/>
          <w:sz w:val="22"/>
          <w:szCs w:val="22"/>
        </w:rPr>
      </w:pPr>
      <w:bookmarkStart w:id="68" w:name="_Toc109653269"/>
      <w:r w:rsidRPr="00437C70">
        <w:rPr>
          <w:rFonts w:cs="Arial"/>
          <w:sz w:val="22"/>
          <w:szCs w:val="22"/>
        </w:rPr>
        <w:lastRenderedPageBreak/>
        <w:t>QUADRO-RESUMO DOS DADOS DA EMPREITADA</w:t>
      </w:r>
      <w:bookmarkEnd w:id="68"/>
    </w:p>
    <w:tbl>
      <w:tblPr>
        <w:tblpPr w:leftFromText="141" w:rightFromText="141" w:vertAnchor="text" w:horzAnchor="margin" w:tblpX="-55" w:tblpY="69"/>
        <w:tblW w:w="9923"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2122"/>
        <w:gridCol w:w="7801"/>
      </w:tblGrid>
      <w:tr w:rsidR="00437C70" w:rsidRPr="00437C70" w14:paraId="6B68CF59" w14:textId="77777777" w:rsidTr="00437C70">
        <w:trPr>
          <w:trHeight w:val="534"/>
        </w:trPr>
        <w:tc>
          <w:tcPr>
            <w:tcW w:w="2122" w:type="dxa"/>
            <w:tcBorders>
              <w:top w:val="single" w:sz="4" w:space="0" w:color="auto"/>
              <w:bottom w:val="single" w:sz="4" w:space="0" w:color="auto"/>
              <w:right w:val="single" w:sz="4" w:space="0" w:color="auto"/>
            </w:tcBorders>
            <w:shd w:val="clear" w:color="auto" w:fill="auto"/>
            <w:vAlign w:val="center"/>
          </w:tcPr>
          <w:p w14:paraId="1A15AF9E" w14:textId="77777777" w:rsidR="00437C70" w:rsidRPr="00437C70" w:rsidRDefault="00437C70" w:rsidP="00437C70">
            <w:pPr>
              <w:ind w:left="-300" w:firstLine="300"/>
              <w:rPr>
                <w:rFonts w:ascii="ConduitITC TT" w:hAnsi="ConduitITC TT" w:cs="Arial"/>
                <w:sz w:val="20"/>
                <w:szCs w:val="14"/>
              </w:rPr>
            </w:pPr>
            <w:r w:rsidRPr="00437C70">
              <w:rPr>
                <w:rFonts w:ascii="ConduitITC TT" w:hAnsi="ConduitITC TT" w:cs="Arial"/>
                <w:sz w:val="20"/>
                <w:szCs w:val="14"/>
              </w:rPr>
              <w:t>Nº do Processo</w:t>
            </w:r>
          </w:p>
        </w:tc>
        <w:tc>
          <w:tcPr>
            <w:tcW w:w="7801" w:type="dxa"/>
            <w:tcBorders>
              <w:top w:val="single" w:sz="4" w:space="0" w:color="auto"/>
              <w:left w:val="single" w:sz="4" w:space="0" w:color="auto"/>
              <w:bottom w:val="single" w:sz="4" w:space="0" w:color="auto"/>
            </w:tcBorders>
            <w:shd w:val="clear" w:color="auto" w:fill="auto"/>
            <w:vAlign w:val="center"/>
          </w:tcPr>
          <w:p w14:paraId="4CFEF0CD" w14:textId="33ED0D1F" w:rsidR="00437C70" w:rsidRPr="00437C70" w:rsidRDefault="00324E25" w:rsidP="00437C70">
            <w:pPr>
              <w:rPr>
                <w:rFonts w:ascii="ConduitITC TT" w:hAnsi="ConduitITC TT" w:cs="Arial"/>
                <w:b/>
                <w:sz w:val="20"/>
                <w:szCs w:val="14"/>
              </w:rPr>
            </w:pPr>
            <w:r>
              <w:rPr>
                <w:rFonts w:ascii="ConduitITC TT" w:hAnsi="ConduitITC TT" w:cs="Arial"/>
                <w:b/>
                <w:sz w:val="20"/>
                <w:szCs w:val="14"/>
              </w:rPr>
              <w:t>2022.054.02.C1</w:t>
            </w:r>
          </w:p>
        </w:tc>
      </w:tr>
      <w:tr w:rsidR="00437C70" w:rsidRPr="00437C70" w14:paraId="6CD60A71" w14:textId="77777777" w:rsidTr="00437C70">
        <w:trPr>
          <w:trHeight w:val="546"/>
        </w:trPr>
        <w:tc>
          <w:tcPr>
            <w:tcW w:w="2122" w:type="dxa"/>
            <w:tcBorders>
              <w:top w:val="single" w:sz="4" w:space="0" w:color="auto"/>
              <w:bottom w:val="single" w:sz="4" w:space="0" w:color="auto"/>
              <w:right w:val="single" w:sz="4" w:space="0" w:color="auto"/>
            </w:tcBorders>
            <w:shd w:val="clear" w:color="auto" w:fill="auto"/>
            <w:vAlign w:val="center"/>
          </w:tcPr>
          <w:p w14:paraId="2EE7723C" w14:textId="77777777" w:rsidR="00437C70" w:rsidRPr="00437C70" w:rsidRDefault="00437C70" w:rsidP="00437C70">
            <w:pPr>
              <w:ind w:right="-108"/>
              <w:rPr>
                <w:rFonts w:ascii="ConduitITC TT" w:hAnsi="ConduitITC TT" w:cs="Arial"/>
                <w:sz w:val="20"/>
                <w:szCs w:val="14"/>
              </w:rPr>
            </w:pPr>
            <w:r w:rsidRPr="00437C70">
              <w:rPr>
                <w:rFonts w:ascii="ConduitITC TT" w:hAnsi="ConduitITC TT" w:cs="Arial"/>
                <w:sz w:val="20"/>
                <w:szCs w:val="14"/>
              </w:rPr>
              <w:t>Designação da Empreitada</w:t>
            </w:r>
          </w:p>
        </w:tc>
        <w:tc>
          <w:tcPr>
            <w:tcW w:w="7801" w:type="dxa"/>
            <w:tcBorders>
              <w:top w:val="single" w:sz="4" w:space="0" w:color="auto"/>
              <w:left w:val="single" w:sz="4" w:space="0" w:color="auto"/>
              <w:bottom w:val="single" w:sz="4" w:space="0" w:color="auto"/>
            </w:tcBorders>
            <w:shd w:val="clear" w:color="auto" w:fill="auto"/>
            <w:vAlign w:val="center"/>
          </w:tcPr>
          <w:p w14:paraId="001626AA" w14:textId="0A0EE025" w:rsidR="00437C70" w:rsidRPr="00437C70" w:rsidRDefault="00324E25" w:rsidP="00437C70">
            <w:pPr>
              <w:rPr>
                <w:rFonts w:ascii="ConduitITC TT" w:hAnsi="ConduitITC TT" w:cs="Arial"/>
                <w:b/>
                <w:sz w:val="20"/>
                <w:szCs w:val="14"/>
              </w:rPr>
            </w:pPr>
            <w:r>
              <w:rPr>
                <w:rFonts w:ascii="ConduitITC TT" w:hAnsi="ConduitITC TT" w:cs="Arial"/>
                <w:b/>
                <w:sz w:val="20"/>
                <w:szCs w:val="14"/>
              </w:rPr>
              <w:t>SFP COIMBRA-Substituição de cobertura em fibrocimento</w:t>
            </w:r>
          </w:p>
        </w:tc>
      </w:tr>
      <w:tr w:rsidR="00437C70" w:rsidRPr="00437C70" w14:paraId="24A7A545" w14:textId="77777777" w:rsidTr="00437C70">
        <w:trPr>
          <w:trHeight w:val="530"/>
        </w:trPr>
        <w:tc>
          <w:tcPr>
            <w:tcW w:w="2122" w:type="dxa"/>
            <w:tcBorders>
              <w:top w:val="single" w:sz="4" w:space="0" w:color="auto"/>
              <w:bottom w:val="single" w:sz="4" w:space="0" w:color="auto"/>
              <w:right w:val="single" w:sz="4" w:space="0" w:color="auto"/>
            </w:tcBorders>
            <w:shd w:val="clear" w:color="auto" w:fill="auto"/>
            <w:vAlign w:val="center"/>
          </w:tcPr>
          <w:p w14:paraId="6A5B8437" w14:textId="77777777" w:rsidR="00437C70" w:rsidRPr="00437C70" w:rsidRDefault="00437C70" w:rsidP="00437C70">
            <w:pPr>
              <w:rPr>
                <w:rFonts w:ascii="ConduitITC TT" w:hAnsi="ConduitITC TT" w:cs="Arial"/>
                <w:sz w:val="20"/>
                <w:szCs w:val="14"/>
              </w:rPr>
            </w:pPr>
            <w:r w:rsidRPr="00437C70">
              <w:rPr>
                <w:rFonts w:ascii="ConduitITC TT" w:hAnsi="ConduitITC TT" w:cs="Arial"/>
                <w:sz w:val="20"/>
                <w:szCs w:val="14"/>
              </w:rPr>
              <w:t>Localização da Obra</w:t>
            </w:r>
          </w:p>
        </w:tc>
        <w:tc>
          <w:tcPr>
            <w:tcW w:w="7801" w:type="dxa"/>
            <w:tcBorders>
              <w:top w:val="single" w:sz="4" w:space="0" w:color="auto"/>
              <w:left w:val="single" w:sz="4" w:space="0" w:color="auto"/>
              <w:bottom w:val="single" w:sz="4" w:space="0" w:color="auto"/>
            </w:tcBorders>
            <w:shd w:val="clear" w:color="auto" w:fill="auto"/>
            <w:vAlign w:val="center"/>
          </w:tcPr>
          <w:p w14:paraId="53EC2080" w14:textId="51AB4D16" w:rsidR="00437C70" w:rsidRPr="00437C70" w:rsidRDefault="00324E25" w:rsidP="00437C70">
            <w:pPr>
              <w:rPr>
                <w:rFonts w:ascii="ConduitITC TT" w:hAnsi="ConduitITC TT" w:cs="Arial"/>
                <w:b/>
                <w:sz w:val="20"/>
                <w:szCs w:val="14"/>
              </w:rPr>
            </w:pPr>
            <w:proofErr w:type="spellStart"/>
            <w:r>
              <w:rPr>
                <w:rFonts w:ascii="ConduitITC TT" w:hAnsi="ConduitITC TT" w:cs="Arial"/>
                <w:b/>
                <w:sz w:val="20"/>
                <w:szCs w:val="14"/>
              </w:rPr>
              <w:t>Pedrulha</w:t>
            </w:r>
            <w:proofErr w:type="spellEnd"/>
            <w:r>
              <w:rPr>
                <w:rFonts w:ascii="ConduitITC TT" w:hAnsi="ConduitITC TT" w:cs="Arial"/>
                <w:b/>
                <w:sz w:val="20"/>
                <w:szCs w:val="14"/>
              </w:rPr>
              <w:t>-Coimbra</w:t>
            </w:r>
          </w:p>
        </w:tc>
      </w:tr>
    </w:tbl>
    <w:p w14:paraId="5945C04B" w14:textId="53BDAFA0" w:rsidR="000536F2" w:rsidRDefault="000536F2" w:rsidP="00305922">
      <w:pPr>
        <w:spacing w:after="160" w:line="259" w:lineRule="auto"/>
        <w:jc w:val="both"/>
        <w:rPr>
          <w:rFonts w:ascii="ConduitITC TT" w:hAnsi="ConduitITC TT"/>
          <w:sz w:val="22"/>
          <w:szCs w:val="22"/>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2186"/>
        <w:gridCol w:w="236"/>
        <w:gridCol w:w="2114"/>
        <w:gridCol w:w="3118"/>
      </w:tblGrid>
      <w:tr w:rsidR="00437C70" w:rsidRPr="00437C70" w14:paraId="0648D6D1" w14:textId="77777777" w:rsidTr="00437C70">
        <w:trPr>
          <w:trHeight w:val="578"/>
        </w:trPr>
        <w:tc>
          <w:tcPr>
            <w:tcW w:w="2127" w:type="dxa"/>
            <w:shd w:val="clear" w:color="auto" w:fill="auto"/>
            <w:vAlign w:val="center"/>
          </w:tcPr>
          <w:p w14:paraId="79EC8DF1" w14:textId="77777777" w:rsidR="00437C70" w:rsidRPr="00437C70" w:rsidRDefault="00437C70" w:rsidP="00437C70">
            <w:pPr>
              <w:overflowPunct w:val="0"/>
              <w:autoSpaceDE w:val="0"/>
              <w:autoSpaceDN w:val="0"/>
              <w:adjustRightInd w:val="0"/>
              <w:rPr>
                <w:rFonts w:ascii="ConduitITC TT" w:hAnsi="ConduitITC TT" w:cs="Arial"/>
                <w:noProof/>
                <w:sz w:val="20"/>
              </w:rPr>
            </w:pPr>
            <w:r w:rsidRPr="00437C70">
              <w:rPr>
                <w:rFonts w:ascii="ConduitITC TT" w:hAnsi="ConduitITC TT" w:cs="Arial"/>
                <w:noProof/>
                <w:sz w:val="20"/>
              </w:rPr>
              <w:t>Fim do 1.º terço do prazo</w:t>
            </w:r>
          </w:p>
        </w:tc>
        <w:tc>
          <w:tcPr>
            <w:tcW w:w="2186" w:type="dxa"/>
            <w:tcBorders>
              <w:right w:val="single" w:sz="4" w:space="0" w:color="auto"/>
            </w:tcBorders>
            <w:shd w:val="clear" w:color="auto" w:fill="auto"/>
            <w:vAlign w:val="center"/>
          </w:tcPr>
          <w:p w14:paraId="030E5628" w14:textId="77777777" w:rsidR="00437C70" w:rsidRPr="00437C70" w:rsidRDefault="00437C70" w:rsidP="00437C70">
            <w:pPr>
              <w:overflowPunct w:val="0"/>
              <w:autoSpaceDE w:val="0"/>
              <w:autoSpaceDN w:val="0"/>
              <w:adjustRightInd w:val="0"/>
              <w:jc w:val="center"/>
              <w:rPr>
                <w:rFonts w:ascii="ConduitITC TT" w:hAnsi="ConduitITC TT" w:cs="Arial"/>
                <w:b/>
                <w:noProof/>
                <w:sz w:val="20"/>
              </w:rPr>
            </w:pPr>
            <w:r w:rsidRPr="00437C70">
              <w:rPr>
                <w:rFonts w:ascii="ConduitITC TT" w:hAnsi="ConduitITC TT" w:cs="Arial"/>
                <w:b/>
                <w:noProof/>
                <w:sz w:val="20"/>
              </w:rPr>
              <w:t>Indicado na plataforma</w:t>
            </w:r>
          </w:p>
        </w:tc>
        <w:tc>
          <w:tcPr>
            <w:tcW w:w="236" w:type="dxa"/>
            <w:tcBorders>
              <w:top w:val="nil"/>
              <w:left w:val="single" w:sz="4" w:space="0" w:color="auto"/>
              <w:bottom w:val="nil"/>
              <w:right w:val="single" w:sz="4" w:space="0" w:color="auto"/>
            </w:tcBorders>
            <w:shd w:val="clear" w:color="auto" w:fill="auto"/>
            <w:vAlign w:val="center"/>
          </w:tcPr>
          <w:p w14:paraId="580BFCE5" w14:textId="77777777" w:rsidR="00437C70" w:rsidRPr="00437C70" w:rsidRDefault="00437C70" w:rsidP="00437C70">
            <w:pPr>
              <w:overflowPunct w:val="0"/>
              <w:autoSpaceDE w:val="0"/>
              <w:autoSpaceDN w:val="0"/>
              <w:adjustRightInd w:val="0"/>
              <w:rPr>
                <w:rFonts w:ascii="ConduitITC TT" w:hAnsi="ConduitITC TT" w:cs="Arial"/>
                <w:noProof/>
                <w:sz w:val="20"/>
              </w:rPr>
            </w:pPr>
          </w:p>
        </w:tc>
        <w:tc>
          <w:tcPr>
            <w:tcW w:w="2114" w:type="dxa"/>
            <w:tcBorders>
              <w:left w:val="single" w:sz="4" w:space="0" w:color="auto"/>
            </w:tcBorders>
            <w:shd w:val="clear" w:color="auto" w:fill="auto"/>
            <w:vAlign w:val="center"/>
          </w:tcPr>
          <w:p w14:paraId="5EF1B828" w14:textId="77777777" w:rsidR="00437C70" w:rsidRPr="00437C70" w:rsidRDefault="00437C70" w:rsidP="00437C70">
            <w:pPr>
              <w:overflowPunct w:val="0"/>
              <w:autoSpaceDE w:val="0"/>
              <w:autoSpaceDN w:val="0"/>
              <w:adjustRightInd w:val="0"/>
              <w:rPr>
                <w:rFonts w:ascii="ConduitITC TT" w:hAnsi="ConduitITC TT" w:cs="Arial"/>
                <w:noProof/>
                <w:sz w:val="20"/>
              </w:rPr>
            </w:pPr>
            <w:r w:rsidRPr="00437C70">
              <w:rPr>
                <w:rFonts w:ascii="ConduitITC TT" w:hAnsi="ConduitITC TT" w:cs="Arial"/>
                <w:noProof/>
                <w:sz w:val="20"/>
              </w:rPr>
              <w:t>Preço Base</w:t>
            </w:r>
          </w:p>
        </w:tc>
        <w:tc>
          <w:tcPr>
            <w:tcW w:w="3118" w:type="dxa"/>
            <w:shd w:val="clear" w:color="auto" w:fill="auto"/>
            <w:vAlign w:val="center"/>
          </w:tcPr>
          <w:p w14:paraId="7A32B4A3" w14:textId="3A2DB5FF" w:rsidR="00437C70" w:rsidRPr="00437C70" w:rsidRDefault="00324E25" w:rsidP="00437C70">
            <w:pPr>
              <w:overflowPunct w:val="0"/>
              <w:autoSpaceDE w:val="0"/>
              <w:autoSpaceDN w:val="0"/>
              <w:adjustRightInd w:val="0"/>
              <w:jc w:val="center"/>
              <w:rPr>
                <w:rFonts w:ascii="ConduitITC TT" w:hAnsi="ConduitITC TT" w:cs="Arial"/>
                <w:b/>
                <w:noProof/>
                <w:sz w:val="20"/>
              </w:rPr>
            </w:pPr>
            <w:r>
              <w:rPr>
                <w:rFonts w:ascii="ConduitITC TT" w:hAnsi="ConduitITC TT" w:cs="Arial"/>
                <w:b/>
                <w:noProof/>
                <w:sz w:val="20"/>
              </w:rPr>
              <w:t>78 500,00€</w:t>
            </w:r>
          </w:p>
        </w:tc>
      </w:tr>
      <w:tr w:rsidR="00437C70" w:rsidRPr="00437C70" w14:paraId="69E9B9B8" w14:textId="77777777" w:rsidTr="00437C70">
        <w:trPr>
          <w:trHeight w:val="548"/>
        </w:trPr>
        <w:tc>
          <w:tcPr>
            <w:tcW w:w="2127" w:type="dxa"/>
            <w:shd w:val="clear" w:color="auto" w:fill="auto"/>
            <w:vAlign w:val="center"/>
          </w:tcPr>
          <w:p w14:paraId="3365BE4F" w14:textId="77777777" w:rsidR="00437C70" w:rsidRPr="00437C70" w:rsidRDefault="00437C70" w:rsidP="00437C70">
            <w:pPr>
              <w:overflowPunct w:val="0"/>
              <w:autoSpaceDE w:val="0"/>
              <w:autoSpaceDN w:val="0"/>
              <w:adjustRightInd w:val="0"/>
              <w:rPr>
                <w:rFonts w:ascii="ConduitITC TT" w:hAnsi="ConduitITC TT" w:cs="Arial"/>
                <w:noProof/>
                <w:sz w:val="20"/>
              </w:rPr>
            </w:pPr>
            <w:r w:rsidRPr="00437C70">
              <w:rPr>
                <w:rFonts w:ascii="ConduitITC TT" w:hAnsi="ConduitITC TT" w:cs="Arial"/>
                <w:noProof/>
                <w:sz w:val="20"/>
              </w:rPr>
              <w:t>Fim do 2.º terço do prazo</w:t>
            </w:r>
          </w:p>
        </w:tc>
        <w:tc>
          <w:tcPr>
            <w:tcW w:w="2186" w:type="dxa"/>
            <w:tcBorders>
              <w:right w:val="single" w:sz="4" w:space="0" w:color="auto"/>
            </w:tcBorders>
            <w:shd w:val="clear" w:color="auto" w:fill="auto"/>
            <w:vAlign w:val="center"/>
          </w:tcPr>
          <w:p w14:paraId="6142A0E2" w14:textId="77777777" w:rsidR="00437C70" w:rsidRPr="00437C70" w:rsidRDefault="00437C70" w:rsidP="00437C70">
            <w:pPr>
              <w:overflowPunct w:val="0"/>
              <w:autoSpaceDE w:val="0"/>
              <w:autoSpaceDN w:val="0"/>
              <w:adjustRightInd w:val="0"/>
              <w:jc w:val="center"/>
              <w:rPr>
                <w:rFonts w:ascii="ConduitITC TT" w:hAnsi="ConduitITC TT" w:cs="Arial"/>
                <w:b/>
                <w:noProof/>
                <w:sz w:val="20"/>
              </w:rPr>
            </w:pPr>
            <w:r w:rsidRPr="00437C70">
              <w:rPr>
                <w:rFonts w:ascii="ConduitITC TT" w:hAnsi="ConduitITC TT" w:cs="Arial"/>
                <w:b/>
                <w:noProof/>
                <w:sz w:val="20"/>
              </w:rPr>
              <w:t>Indicado na plataforma</w:t>
            </w:r>
          </w:p>
        </w:tc>
        <w:tc>
          <w:tcPr>
            <w:tcW w:w="236" w:type="dxa"/>
            <w:tcBorders>
              <w:top w:val="nil"/>
              <w:left w:val="single" w:sz="4" w:space="0" w:color="auto"/>
              <w:bottom w:val="nil"/>
              <w:right w:val="single" w:sz="4" w:space="0" w:color="auto"/>
            </w:tcBorders>
            <w:shd w:val="clear" w:color="auto" w:fill="auto"/>
            <w:vAlign w:val="center"/>
          </w:tcPr>
          <w:p w14:paraId="5422E32E" w14:textId="77777777" w:rsidR="00437C70" w:rsidRPr="00437C70" w:rsidRDefault="00437C70" w:rsidP="00437C70">
            <w:pPr>
              <w:overflowPunct w:val="0"/>
              <w:autoSpaceDE w:val="0"/>
              <w:autoSpaceDN w:val="0"/>
              <w:adjustRightInd w:val="0"/>
              <w:rPr>
                <w:rFonts w:ascii="ConduitITC TT" w:hAnsi="ConduitITC TT" w:cs="Arial"/>
                <w:noProof/>
                <w:sz w:val="20"/>
              </w:rPr>
            </w:pPr>
          </w:p>
        </w:tc>
        <w:tc>
          <w:tcPr>
            <w:tcW w:w="2114" w:type="dxa"/>
            <w:tcBorders>
              <w:left w:val="single" w:sz="4" w:space="0" w:color="auto"/>
            </w:tcBorders>
            <w:shd w:val="clear" w:color="auto" w:fill="auto"/>
            <w:vAlign w:val="center"/>
          </w:tcPr>
          <w:p w14:paraId="597236D3" w14:textId="77777777" w:rsidR="00437C70" w:rsidRPr="00437C70" w:rsidRDefault="00437C70" w:rsidP="00437C70">
            <w:pPr>
              <w:overflowPunct w:val="0"/>
              <w:autoSpaceDE w:val="0"/>
              <w:autoSpaceDN w:val="0"/>
              <w:adjustRightInd w:val="0"/>
              <w:rPr>
                <w:rFonts w:ascii="ConduitITC TT" w:hAnsi="ConduitITC TT" w:cs="Arial"/>
                <w:noProof/>
                <w:sz w:val="20"/>
              </w:rPr>
            </w:pPr>
            <w:r w:rsidRPr="00437C70">
              <w:rPr>
                <w:rFonts w:ascii="ConduitITC TT" w:hAnsi="ConduitITC TT" w:cs="Arial"/>
                <w:noProof/>
                <w:sz w:val="20"/>
              </w:rPr>
              <w:t xml:space="preserve">Prazo da Obra </w:t>
            </w:r>
            <w:r w:rsidRPr="00437C70">
              <w:rPr>
                <w:rFonts w:ascii="ConduitITC TT" w:hAnsi="ConduitITC TT" w:cs="Arial"/>
                <w:i/>
                <w:noProof/>
                <w:sz w:val="20"/>
              </w:rPr>
              <w:t>(dias)</w:t>
            </w:r>
          </w:p>
        </w:tc>
        <w:tc>
          <w:tcPr>
            <w:tcW w:w="3118" w:type="dxa"/>
            <w:shd w:val="clear" w:color="auto" w:fill="auto"/>
            <w:vAlign w:val="center"/>
          </w:tcPr>
          <w:p w14:paraId="0DAE11B3" w14:textId="556FA476" w:rsidR="00437C70" w:rsidRPr="00437C70" w:rsidRDefault="00324E25" w:rsidP="00437C70">
            <w:pPr>
              <w:overflowPunct w:val="0"/>
              <w:autoSpaceDE w:val="0"/>
              <w:autoSpaceDN w:val="0"/>
              <w:adjustRightInd w:val="0"/>
              <w:jc w:val="center"/>
              <w:rPr>
                <w:rFonts w:ascii="ConduitITC TT" w:hAnsi="ConduitITC TT" w:cs="Arial"/>
                <w:b/>
                <w:noProof/>
                <w:sz w:val="20"/>
              </w:rPr>
            </w:pPr>
            <w:r>
              <w:rPr>
                <w:rFonts w:ascii="ConduitITC TT" w:hAnsi="ConduitITC TT" w:cs="Arial"/>
                <w:b/>
                <w:noProof/>
                <w:sz w:val="20"/>
              </w:rPr>
              <w:t>90</w:t>
            </w:r>
          </w:p>
        </w:tc>
      </w:tr>
      <w:tr w:rsidR="00437C70" w:rsidRPr="00437C70" w14:paraId="5B3DACA9" w14:textId="77777777" w:rsidTr="00437C70">
        <w:trPr>
          <w:trHeight w:val="532"/>
        </w:trPr>
        <w:tc>
          <w:tcPr>
            <w:tcW w:w="2127" w:type="dxa"/>
            <w:shd w:val="clear" w:color="auto" w:fill="auto"/>
            <w:vAlign w:val="center"/>
          </w:tcPr>
          <w:p w14:paraId="4686C2CD" w14:textId="77777777" w:rsidR="00437C70" w:rsidRPr="00437C70" w:rsidRDefault="00437C70" w:rsidP="00437C70">
            <w:pPr>
              <w:overflowPunct w:val="0"/>
              <w:autoSpaceDE w:val="0"/>
              <w:autoSpaceDN w:val="0"/>
              <w:adjustRightInd w:val="0"/>
              <w:rPr>
                <w:rFonts w:ascii="ConduitITC TT" w:hAnsi="ConduitITC TT" w:cs="Arial"/>
                <w:noProof/>
                <w:sz w:val="20"/>
              </w:rPr>
            </w:pPr>
            <w:r w:rsidRPr="00437C70">
              <w:rPr>
                <w:rFonts w:ascii="ConduitITC TT" w:hAnsi="ConduitITC TT" w:cs="Arial"/>
                <w:noProof/>
                <w:sz w:val="20"/>
              </w:rPr>
              <w:t>Data limite para apresentação das propostas</w:t>
            </w:r>
          </w:p>
        </w:tc>
        <w:tc>
          <w:tcPr>
            <w:tcW w:w="2186" w:type="dxa"/>
            <w:tcBorders>
              <w:right w:val="single" w:sz="4" w:space="0" w:color="auto"/>
            </w:tcBorders>
            <w:shd w:val="clear" w:color="auto" w:fill="auto"/>
            <w:vAlign w:val="center"/>
          </w:tcPr>
          <w:p w14:paraId="3AEC0F16" w14:textId="77777777" w:rsidR="00437C70" w:rsidRPr="00437C70" w:rsidRDefault="00437C70" w:rsidP="00437C70">
            <w:pPr>
              <w:overflowPunct w:val="0"/>
              <w:autoSpaceDE w:val="0"/>
              <w:autoSpaceDN w:val="0"/>
              <w:adjustRightInd w:val="0"/>
              <w:jc w:val="center"/>
              <w:rPr>
                <w:rFonts w:ascii="ConduitITC TT" w:hAnsi="ConduitITC TT" w:cs="Arial"/>
                <w:b/>
                <w:noProof/>
                <w:sz w:val="20"/>
              </w:rPr>
            </w:pPr>
            <w:r w:rsidRPr="00437C70">
              <w:rPr>
                <w:rFonts w:ascii="ConduitITC TT" w:hAnsi="ConduitITC TT" w:cs="Arial"/>
                <w:b/>
                <w:noProof/>
                <w:sz w:val="20"/>
              </w:rPr>
              <w:t>Indicado na plataforma</w:t>
            </w:r>
          </w:p>
        </w:tc>
        <w:tc>
          <w:tcPr>
            <w:tcW w:w="236" w:type="dxa"/>
            <w:tcBorders>
              <w:top w:val="nil"/>
              <w:left w:val="single" w:sz="4" w:space="0" w:color="auto"/>
              <w:bottom w:val="nil"/>
              <w:right w:val="single" w:sz="4" w:space="0" w:color="auto"/>
            </w:tcBorders>
            <w:shd w:val="clear" w:color="auto" w:fill="auto"/>
            <w:vAlign w:val="center"/>
          </w:tcPr>
          <w:p w14:paraId="0D0B85F4" w14:textId="77777777" w:rsidR="00437C70" w:rsidRPr="00437C70" w:rsidRDefault="00437C70" w:rsidP="00437C70">
            <w:pPr>
              <w:overflowPunct w:val="0"/>
              <w:autoSpaceDE w:val="0"/>
              <w:autoSpaceDN w:val="0"/>
              <w:adjustRightInd w:val="0"/>
              <w:rPr>
                <w:rFonts w:ascii="ConduitITC TT" w:hAnsi="ConduitITC TT" w:cs="Arial"/>
                <w:noProof/>
                <w:sz w:val="20"/>
              </w:rPr>
            </w:pPr>
          </w:p>
        </w:tc>
        <w:tc>
          <w:tcPr>
            <w:tcW w:w="2114" w:type="dxa"/>
            <w:tcBorders>
              <w:left w:val="single" w:sz="4" w:space="0" w:color="auto"/>
            </w:tcBorders>
            <w:shd w:val="clear" w:color="auto" w:fill="auto"/>
            <w:vAlign w:val="center"/>
          </w:tcPr>
          <w:p w14:paraId="0E1E95A5" w14:textId="77777777" w:rsidR="00437C70" w:rsidRPr="00437C70" w:rsidRDefault="00437C70" w:rsidP="00437C70">
            <w:pPr>
              <w:overflowPunct w:val="0"/>
              <w:autoSpaceDE w:val="0"/>
              <w:autoSpaceDN w:val="0"/>
              <w:adjustRightInd w:val="0"/>
              <w:rPr>
                <w:rFonts w:ascii="ConduitITC TT" w:hAnsi="ConduitITC TT" w:cs="Arial"/>
                <w:noProof/>
                <w:sz w:val="20"/>
              </w:rPr>
            </w:pPr>
            <w:r w:rsidRPr="00437C70">
              <w:rPr>
                <w:rFonts w:ascii="ConduitITC TT" w:hAnsi="ConduitITC TT" w:cs="Arial"/>
                <w:noProof/>
                <w:sz w:val="20"/>
              </w:rPr>
              <w:t>CPV</w:t>
            </w:r>
          </w:p>
        </w:tc>
        <w:tc>
          <w:tcPr>
            <w:tcW w:w="3118" w:type="dxa"/>
            <w:shd w:val="clear" w:color="auto" w:fill="auto"/>
            <w:vAlign w:val="center"/>
          </w:tcPr>
          <w:p w14:paraId="465F90AA" w14:textId="4493D6A0" w:rsidR="00437C70" w:rsidRPr="00437C70" w:rsidRDefault="00324E25" w:rsidP="00437C70">
            <w:pPr>
              <w:overflowPunct w:val="0"/>
              <w:autoSpaceDE w:val="0"/>
              <w:autoSpaceDN w:val="0"/>
              <w:adjustRightInd w:val="0"/>
              <w:jc w:val="center"/>
              <w:rPr>
                <w:rFonts w:ascii="ConduitITC TT" w:hAnsi="ConduitITC TT" w:cs="Arial"/>
                <w:b/>
                <w:noProof/>
                <w:sz w:val="20"/>
              </w:rPr>
            </w:pPr>
            <w:r>
              <w:rPr>
                <w:rFonts w:ascii="CIDFont+F3" w:hAnsi="CIDFont+F3" w:cs="CIDFont+F3"/>
                <w:sz w:val="16"/>
                <w:szCs w:val="16"/>
              </w:rPr>
              <w:t>45260000-7</w:t>
            </w:r>
          </w:p>
        </w:tc>
      </w:tr>
    </w:tbl>
    <w:p w14:paraId="2F076FA8" w14:textId="7095734A" w:rsidR="00437C70" w:rsidRDefault="00437C70" w:rsidP="00305922">
      <w:pPr>
        <w:spacing w:after="160" w:line="259" w:lineRule="auto"/>
        <w:jc w:val="both"/>
        <w:rPr>
          <w:rFonts w:ascii="ConduitITC TT" w:hAnsi="ConduitITC TT"/>
          <w:sz w:val="22"/>
          <w:szCs w:val="22"/>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2186"/>
        <w:gridCol w:w="236"/>
        <w:gridCol w:w="2114"/>
        <w:gridCol w:w="3118"/>
      </w:tblGrid>
      <w:tr w:rsidR="00437C70" w:rsidRPr="00437C70" w14:paraId="020EA1B1" w14:textId="77777777" w:rsidTr="00437C70">
        <w:trPr>
          <w:trHeight w:val="1280"/>
        </w:trPr>
        <w:tc>
          <w:tcPr>
            <w:tcW w:w="2127" w:type="dxa"/>
            <w:shd w:val="clear" w:color="auto" w:fill="auto"/>
            <w:vAlign w:val="center"/>
          </w:tcPr>
          <w:p w14:paraId="73231072" w14:textId="77777777" w:rsidR="00437C70" w:rsidRPr="00437C70" w:rsidRDefault="00437C70" w:rsidP="00437C70">
            <w:pPr>
              <w:overflowPunct w:val="0"/>
              <w:autoSpaceDE w:val="0"/>
              <w:autoSpaceDN w:val="0"/>
              <w:adjustRightInd w:val="0"/>
              <w:rPr>
                <w:rFonts w:ascii="ConduitITC TT" w:hAnsi="ConduitITC TT" w:cs="Arial"/>
                <w:noProof/>
                <w:sz w:val="20"/>
              </w:rPr>
            </w:pPr>
            <w:bookmarkStart w:id="69" w:name="_Hlk532378814"/>
            <w:r w:rsidRPr="00437C70">
              <w:rPr>
                <w:rFonts w:ascii="ConduitITC TT" w:hAnsi="ConduitITC TT" w:cs="Arial"/>
                <w:noProof/>
                <w:sz w:val="20"/>
              </w:rPr>
              <w:t>Prazo para todos os actos de preparação e planeamento da execução da Obra (dias)</w:t>
            </w:r>
          </w:p>
        </w:tc>
        <w:tc>
          <w:tcPr>
            <w:tcW w:w="2186" w:type="dxa"/>
            <w:tcBorders>
              <w:right w:val="single" w:sz="4" w:space="0" w:color="auto"/>
            </w:tcBorders>
            <w:shd w:val="clear" w:color="auto" w:fill="auto"/>
            <w:vAlign w:val="center"/>
          </w:tcPr>
          <w:p w14:paraId="233AEC66" w14:textId="77777777" w:rsidR="00437C70" w:rsidRPr="00437C70" w:rsidRDefault="00437C70" w:rsidP="00437C70">
            <w:pPr>
              <w:overflowPunct w:val="0"/>
              <w:autoSpaceDE w:val="0"/>
              <w:autoSpaceDN w:val="0"/>
              <w:adjustRightInd w:val="0"/>
              <w:rPr>
                <w:rFonts w:ascii="ConduitITC TT" w:hAnsi="ConduitITC TT" w:cs="Arial"/>
                <w:noProof/>
                <w:sz w:val="20"/>
              </w:rPr>
            </w:pPr>
            <w:r w:rsidRPr="00437C70">
              <w:rPr>
                <w:rFonts w:ascii="ConduitITC TT" w:hAnsi="ConduitITC TT" w:cs="Arial"/>
                <w:noProof/>
                <w:sz w:val="20"/>
              </w:rPr>
              <w:t>10</w:t>
            </w:r>
          </w:p>
        </w:tc>
        <w:tc>
          <w:tcPr>
            <w:tcW w:w="236" w:type="dxa"/>
            <w:tcBorders>
              <w:top w:val="nil"/>
              <w:left w:val="single" w:sz="4" w:space="0" w:color="auto"/>
              <w:bottom w:val="nil"/>
              <w:right w:val="single" w:sz="4" w:space="0" w:color="auto"/>
            </w:tcBorders>
            <w:shd w:val="clear" w:color="auto" w:fill="auto"/>
          </w:tcPr>
          <w:p w14:paraId="268BD468" w14:textId="77777777" w:rsidR="00437C70" w:rsidRPr="00437C70" w:rsidRDefault="00437C70" w:rsidP="00437C70">
            <w:pPr>
              <w:overflowPunct w:val="0"/>
              <w:autoSpaceDE w:val="0"/>
              <w:autoSpaceDN w:val="0"/>
              <w:adjustRightInd w:val="0"/>
              <w:rPr>
                <w:rFonts w:ascii="ConduitITC TT" w:hAnsi="ConduitITC TT" w:cs="Arial"/>
                <w:noProof/>
                <w:sz w:val="20"/>
              </w:rPr>
            </w:pPr>
          </w:p>
        </w:tc>
        <w:tc>
          <w:tcPr>
            <w:tcW w:w="2114" w:type="dxa"/>
            <w:tcBorders>
              <w:left w:val="single" w:sz="4" w:space="0" w:color="auto"/>
            </w:tcBorders>
            <w:shd w:val="clear" w:color="auto" w:fill="auto"/>
            <w:vAlign w:val="center"/>
          </w:tcPr>
          <w:p w14:paraId="5D605AF8" w14:textId="77777777" w:rsidR="00437C70" w:rsidRPr="00437C70" w:rsidRDefault="00437C70" w:rsidP="00437C70">
            <w:pPr>
              <w:overflowPunct w:val="0"/>
              <w:autoSpaceDE w:val="0"/>
              <w:autoSpaceDN w:val="0"/>
              <w:adjustRightInd w:val="0"/>
              <w:rPr>
                <w:rFonts w:ascii="ConduitITC TT" w:hAnsi="ConduitITC TT" w:cs="Arial"/>
                <w:noProof/>
                <w:sz w:val="20"/>
              </w:rPr>
            </w:pPr>
            <w:r w:rsidRPr="00437C70">
              <w:rPr>
                <w:rFonts w:ascii="ConduitITC TT" w:hAnsi="ConduitITC TT" w:cs="Arial"/>
                <w:noProof/>
                <w:sz w:val="20"/>
              </w:rPr>
              <w:t>Prazo para apresentação do plano de trabalhos ajustado (dias)</w:t>
            </w:r>
          </w:p>
        </w:tc>
        <w:tc>
          <w:tcPr>
            <w:tcW w:w="3118" w:type="dxa"/>
            <w:shd w:val="clear" w:color="auto" w:fill="auto"/>
            <w:vAlign w:val="center"/>
          </w:tcPr>
          <w:p w14:paraId="548EB6FB" w14:textId="77777777" w:rsidR="00437C70" w:rsidRPr="00437C70" w:rsidRDefault="00437C70" w:rsidP="00437C70">
            <w:pPr>
              <w:overflowPunct w:val="0"/>
              <w:autoSpaceDE w:val="0"/>
              <w:autoSpaceDN w:val="0"/>
              <w:adjustRightInd w:val="0"/>
              <w:rPr>
                <w:rFonts w:ascii="ConduitITC TT" w:hAnsi="ConduitITC TT" w:cs="Arial"/>
                <w:noProof/>
                <w:sz w:val="20"/>
              </w:rPr>
            </w:pPr>
            <w:r w:rsidRPr="00437C70">
              <w:rPr>
                <w:rFonts w:ascii="ConduitITC TT" w:hAnsi="ConduitITC TT" w:cs="Arial"/>
                <w:noProof/>
                <w:sz w:val="20"/>
              </w:rPr>
              <w:t>10</w:t>
            </w:r>
          </w:p>
        </w:tc>
      </w:tr>
      <w:bookmarkEnd w:id="69"/>
      <w:tr w:rsidR="00437C70" w:rsidRPr="00437C70" w14:paraId="6B9887EE" w14:textId="77777777" w:rsidTr="00437C70">
        <w:tblPrEx>
          <w:tblLook w:val="04A0" w:firstRow="1" w:lastRow="0" w:firstColumn="1" w:lastColumn="0" w:noHBand="0" w:noVBand="1"/>
        </w:tblPrEx>
        <w:trPr>
          <w:trHeight w:val="614"/>
        </w:trPr>
        <w:tc>
          <w:tcPr>
            <w:tcW w:w="2127" w:type="dxa"/>
            <w:shd w:val="clear" w:color="auto" w:fill="auto"/>
            <w:vAlign w:val="center"/>
          </w:tcPr>
          <w:p w14:paraId="1080BBFE" w14:textId="77777777" w:rsidR="00437C70" w:rsidRPr="00437C70" w:rsidRDefault="00437C70" w:rsidP="00437C70">
            <w:pPr>
              <w:overflowPunct w:val="0"/>
              <w:autoSpaceDE w:val="0"/>
              <w:autoSpaceDN w:val="0"/>
              <w:adjustRightInd w:val="0"/>
              <w:rPr>
                <w:rFonts w:ascii="ConduitITC TT" w:hAnsi="ConduitITC TT" w:cs="Arial"/>
                <w:noProof/>
                <w:sz w:val="20"/>
              </w:rPr>
            </w:pPr>
          </w:p>
          <w:p w14:paraId="35B8B23A" w14:textId="77777777" w:rsidR="00437C70" w:rsidRPr="00437C70" w:rsidRDefault="00437C70" w:rsidP="00437C70">
            <w:pPr>
              <w:overflowPunct w:val="0"/>
              <w:autoSpaceDE w:val="0"/>
              <w:autoSpaceDN w:val="0"/>
              <w:adjustRightInd w:val="0"/>
              <w:rPr>
                <w:rFonts w:ascii="ConduitITC TT" w:hAnsi="ConduitITC TT" w:cs="Arial"/>
                <w:noProof/>
                <w:sz w:val="20"/>
              </w:rPr>
            </w:pPr>
            <w:r w:rsidRPr="00437C70">
              <w:rPr>
                <w:rFonts w:ascii="ConduitITC TT" w:hAnsi="ConduitITC TT" w:cs="Arial"/>
                <w:noProof/>
                <w:sz w:val="20"/>
              </w:rPr>
              <w:t>Critério de adjudicação</w:t>
            </w:r>
          </w:p>
          <w:p w14:paraId="099A2255" w14:textId="77777777" w:rsidR="00437C70" w:rsidRPr="00437C70" w:rsidRDefault="00437C70" w:rsidP="00437C70">
            <w:pPr>
              <w:overflowPunct w:val="0"/>
              <w:autoSpaceDE w:val="0"/>
              <w:autoSpaceDN w:val="0"/>
              <w:adjustRightInd w:val="0"/>
              <w:rPr>
                <w:rFonts w:ascii="ConduitITC TT" w:hAnsi="ConduitITC TT" w:cs="Arial"/>
                <w:noProof/>
                <w:sz w:val="20"/>
              </w:rPr>
            </w:pPr>
          </w:p>
        </w:tc>
        <w:tc>
          <w:tcPr>
            <w:tcW w:w="7654" w:type="dxa"/>
            <w:gridSpan w:val="4"/>
            <w:shd w:val="clear" w:color="auto" w:fill="auto"/>
            <w:vAlign w:val="center"/>
          </w:tcPr>
          <w:p w14:paraId="7923C063" w14:textId="11F6A916" w:rsidR="00437C70" w:rsidRPr="00437C70" w:rsidRDefault="00324E25" w:rsidP="00437C70">
            <w:pPr>
              <w:overflowPunct w:val="0"/>
              <w:autoSpaceDE w:val="0"/>
              <w:autoSpaceDN w:val="0"/>
              <w:adjustRightInd w:val="0"/>
              <w:rPr>
                <w:rFonts w:ascii="ConduitITC TT" w:hAnsi="ConduitITC TT" w:cs="Arial"/>
                <w:noProof/>
                <w:sz w:val="20"/>
              </w:rPr>
            </w:pPr>
            <w:r>
              <w:rPr>
                <w:rFonts w:ascii="ConduitITC TT" w:hAnsi="ConduitITC TT" w:cs="Arial"/>
                <w:noProof/>
                <w:sz w:val="20"/>
              </w:rPr>
              <w:t>Menor Preço</w:t>
            </w:r>
          </w:p>
        </w:tc>
      </w:tr>
    </w:tbl>
    <w:p w14:paraId="3074E14F" w14:textId="281464BD" w:rsidR="00437C70" w:rsidRDefault="00437C70" w:rsidP="00305922">
      <w:pPr>
        <w:spacing w:after="160" w:line="259" w:lineRule="auto"/>
        <w:jc w:val="both"/>
        <w:rPr>
          <w:rFonts w:ascii="ConduitITC TT" w:hAnsi="ConduitITC TT"/>
          <w:sz w:val="22"/>
          <w:szCs w:val="22"/>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7654"/>
      </w:tblGrid>
      <w:tr w:rsidR="00437C70" w:rsidRPr="00437C70" w14:paraId="1BE154BA" w14:textId="77777777" w:rsidTr="00437C70">
        <w:trPr>
          <w:trHeight w:val="614"/>
        </w:trPr>
        <w:tc>
          <w:tcPr>
            <w:tcW w:w="2127" w:type="dxa"/>
            <w:shd w:val="clear" w:color="auto" w:fill="auto"/>
            <w:vAlign w:val="center"/>
          </w:tcPr>
          <w:p w14:paraId="7BB3D01E" w14:textId="77777777" w:rsidR="00437C70" w:rsidRPr="00437C70" w:rsidRDefault="00437C70" w:rsidP="00437C70">
            <w:pPr>
              <w:overflowPunct w:val="0"/>
              <w:autoSpaceDE w:val="0"/>
              <w:autoSpaceDN w:val="0"/>
              <w:adjustRightInd w:val="0"/>
              <w:rPr>
                <w:rFonts w:ascii="ConduitITC TT" w:hAnsi="ConduitITC TT" w:cs="Arial"/>
                <w:noProof/>
                <w:sz w:val="20"/>
              </w:rPr>
            </w:pPr>
            <w:r w:rsidRPr="00437C70">
              <w:rPr>
                <w:rFonts w:ascii="ConduitITC TT" w:hAnsi="ConduitITC TT" w:cs="Arial"/>
                <w:noProof/>
                <w:sz w:val="20"/>
              </w:rPr>
              <w:t>Alvará da classe correspondente ao valor global da proposta</w:t>
            </w:r>
          </w:p>
        </w:tc>
        <w:tc>
          <w:tcPr>
            <w:tcW w:w="7654" w:type="dxa"/>
            <w:shd w:val="clear" w:color="auto" w:fill="auto"/>
            <w:vAlign w:val="center"/>
          </w:tcPr>
          <w:p w14:paraId="3C441B8A" w14:textId="360CAD66" w:rsidR="00437C70" w:rsidRPr="00437C70" w:rsidRDefault="00324E25" w:rsidP="00437C70">
            <w:pPr>
              <w:overflowPunct w:val="0"/>
              <w:autoSpaceDE w:val="0"/>
              <w:autoSpaceDN w:val="0"/>
              <w:adjustRightInd w:val="0"/>
              <w:rPr>
                <w:rFonts w:ascii="ConduitITC TT" w:hAnsi="ConduitITC TT" w:cs="Arial"/>
                <w:noProof/>
                <w:sz w:val="20"/>
              </w:rPr>
            </w:pPr>
            <w:r>
              <w:rPr>
                <w:rFonts w:ascii="ConduitITC TT" w:hAnsi="ConduitITC TT" w:cs="Arial"/>
                <w:noProof/>
                <w:sz w:val="20"/>
              </w:rPr>
              <w:t>1ª Subcategoria da 1ª Categoria</w:t>
            </w:r>
          </w:p>
        </w:tc>
      </w:tr>
      <w:tr w:rsidR="00437C70" w:rsidRPr="00437C70" w14:paraId="65D01061" w14:textId="77777777" w:rsidTr="00437C70">
        <w:trPr>
          <w:trHeight w:val="614"/>
        </w:trPr>
        <w:tc>
          <w:tcPr>
            <w:tcW w:w="2127" w:type="dxa"/>
            <w:shd w:val="clear" w:color="auto" w:fill="auto"/>
            <w:vAlign w:val="center"/>
          </w:tcPr>
          <w:p w14:paraId="2E7C2403" w14:textId="77777777" w:rsidR="00437C70" w:rsidRPr="00437C70" w:rsidRDefault="00437C70" w:rsidP="00437C70">
            <w:pPr>
              <w:overflowPunct w:val="0"/>
              <w:autoSpaceDE w:val="0"/>
              <w:autoSpaceDN w:val="0"/>
              <w:adjustRightInd w:val="0"/>
              <w:rPr>
                <w:rFonts w:ascii="ConduitITC TT" w:hAnsi="ConduitITC TT" w:cs="Arial"/>
                <w:noProof/>
                <w:sz w:val="20"/>
              </w:rPr>
            </w:pPr>
            <w:r w:rsidRPr="00437C70">
              <w:rPr>
                <w:rFonts w:ascii="ConduitITC TT" w:hAnsi="ConduitITC TT" w:cs="Arial"/>
                <w:noProof/>
                <w:sz w:val="20"/>
              </w:rPr>
              <w:t>Alvará(s) correspondente(s) a trabalhos especializados</w:t>
            </w:r>
          </w:p>
        </w:tc>
        <w:tc>
          <w:tcPr>
            <w:tcW w:w="7654" w:type="dxa"/>
            <w:shd w:val="clear" w:color="auto" w:fill="auto"/>
            <w:vAlign w:val="center"/>
          </w:tcPr>
          <w:p w14:paraId="6B7E42A8" w14:textId="03440169" w:rsidR="00437C70" w:rsidRPr="00437C70" w:rsidRDefault="00437C70" w:rsidP="00437C70">
            <w:pPr>
              <w:overflowPunct w:val="0"/>
              <w:autoSpaceDE w:val="0"/>
              <w:autoSpaceDN w:val="0"/>
              <w:adjustRightInd w:val="0"/>
              <w:rPr>
                <w:rFonts w:ascii="ConduitITC TT" w:hAnsi="ConduitITC TT" w:cs="Arial"/>
                <w:noProof/>
                <w:sz w:val="20"/>
              </w:rPr>
            </w:pPr>
          </w:p>
        </w:tc>
      </w:tr>
    </w:tbl>
    <w:p w14:paraId="31695BC9" w14:textId="36A6A00B" w:rsidR="00437C70" w:rsidRDefault="00437C70" w:rsidP="00305922">
      <w:pPr>
        <w:spacing w:after="160" w:line="259" w:lineRule="auto"/>
        <w:jc w:val="both"/>
        <w:rPr>
          <w:rFonts w:ascii="ConduitITC TT" w:hAnsi="ConduitITC TT"/>
          <w:sz w:val="22"/>
          <w:szCs w:val="22"/>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2248"/>
        <w:gridCol w:w="236"/>
        <w:gridCol w:w="2197"/>
        <w:gridCol w:w="2973"/>
      </w:tblGrid>
      <w:tr w:rsidR="00437C70" w:rsidRPr="00437C70" w14:paraId="17279824" w14:textId="77777777" w:rsidTr="00437C70">
        <w:trPr>
          <w:trHeight w:val="1153"/>
        </w:trPr>
        <w:tc>
          <w:tcPr>
            <w:tcW w:w="2127" w:type="dxa"/>
            <w:shd w:val="clear" w:color="auto" w:fill="auto"/>
            <w:vAlign w:val="center"/>
          </w:tcPr>
          <w:p w14:paraId="62784F56" w14:textId="77777777" w:rsidR="00437C70" w:rsidRPr="00437C70" w:rsidRDefault="00437C70" w:rsidP="00437C70">
            <w:pPr>
              <w:overflowPunct w:val="0"/>
              <w:autoSpaceDE w:val="0"/>
              <w:autoSpaceDN w:val="0"/>
              <w:adjustRightInd w:val="0"/>
              <w:rPr>
                <w:rFonts w:ascii="ConduitITC TT" w:hAnsi="ConduitITC TT" w:cs="Arial"/>
                <w:noProof/>
                <w:sz w:val="20"/>
              </w:rPr>
            </w:pPr>
            <w:r w:rsidRPr="00437C70">
              <w:rPr>
                <w:rFonts w:ascii="ConduitITC TT" w:hAnsi="ConduitITC TT" w:cs="Arial"/>
                <w:noProof/>
                <w:sz w:val="20"/>
              </w:rPr>
              <w:t>Fórmula-tipo</w:t>
            </w:r>
          </w:p>
          <w:p w14:paraId="3C887F71" w14:textId="77777777" w:rsidR="00437C70" w:rsidRPr="00437C70" w:rsidRDefault="00437C70" w:rsidP="00437C70">
            <w:pPr>
              <w:overflowPunct w:val="0"/>
              <w:autoSpaceDE w:val="0"/>
              <w:autoSpaceDN w:val="0"/>
              <w:adjustRightInd w:val="0"/>
              <w:rPr>
                <w:rFonts w:ascii="ConduitITC TT" w:hAnsi="ConduitITC TT" w:cs="Arial"/>
                <w:noProof/>
                <w:sz w:val="20"/>
              </w:rPr>
            </w:pPr>
            <w:r w:rsidRPr="00437C70">
              <w:rPr>
                <w:rFonts w:ascii="ConduitITC TT" w:hAnsi="ConduitITC TT" w:cs="Arial"/>
                <w:noProof/>
                <w:sz w:val="20"/>
              </w:rPr>
              <w:t>(n.º 3 do Despacho n.º 1592/2004)</w:t>
            </w:r>
          </w:p>
        </w:tc>
        <w:tc>
          <w:tcPr>
            <w:tcW w:w="2248" w:type="dxa"/>
            <w:tcBorders>
              <w:right w:val="single" w:sz="4" w:space="0" w:color="auto"/>
            </w:tcBorders>
            <w:shd w:val="clear" w:color="auto" w:fill="auto"/>
            <w:vAlign w:val="center"/>
          </w:tcPr>
          <w:p w14:paraId="5B8DECCA" w14:textId="42F910BC" w:rsidR="00437C70" w:rsidRPr="00437C70" w:rsidRDefault="00324E25" w:rsidP="00437C70">
            <w:pPr>
              <w:overflowPunct w:val="0"/>
              <w:autoSpaceDE w:val="0"/>
              <w:autoSpaceDN w:val="0"/>
              <w:adjustRightInd w:val="0"/>
              <w:rPr>
                <w:rFonts w:ascii="ConduitITC TT" w:hAnsi="ConduitITC TT" w:cs="Arial"/>
                <w:noProof/>
                <w:sz w:val="20"/>
              </w:rPr>
            </w:pPr>
            <w:r>
              <w:rPr>
                <w:rFonts w:ascii="ConduitITC TT" w:hAnsi="ConduitITC TT" w:cs="Arial"/>
                <w:noProof/>
                <w:sz w:val="20"/>
              </w:rPr>
              <w:t>F02</w:t>
            </w:r>
          </w:p>
        </w:tc>
        <w:tc>
          <w:tcPr>
            <w:tcW w:w="236" w:type="dxa"/>
            <w:tcBorders>
              <w:top w:val="nil"/>
              <w:bottom w:val="nil"/>
              <w:right w:val="single" w:sz="4" w:space="0" w:color="auto"/>
            </w:tcBorders>
            <w:shd w:val="clear" w:color="auto" w:fill="auto"/>
          </w:tcPr>
          <w:p w14:paraId="6EC1D9F2" w14:textId="77777777" w:rsidR="00437C70" w:rsidRPr="00437C70" w:rsidRDefault="00437C70" w:rsidP="00437C70">
            <w:pPr>
              <w:overflowPunct w:val="0"/>
              <w:autoSpaceDE w:val="0"/>
              <w:autoSpaceDN w:val="0"/>
              <w:adjustRightInd w:val="0"/>
              <w:rPr>
                <w:rFonts w:ascii="ConduitITC TT" w:hAnsi="ConduitITC TT" w:cs="Arial"/>
                <w:noProof/>
                <w:sz w:val="20"/>
              </w:rPr>
            </w:pP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1DD30D94" w14:textId="77777777" w:rsidR="00437C70" w:rsidRPr="00437C70" w:rsidRDefault="00437C70" w:rsidP="00437C70">
            <w:pPr>
              <w:overflowPunct w:val="0"/>
              <w:autoSpaceDE w:val="0"/>
              <w:autoSpaceDN w:val="0"/>
              <w:adjustRightInd w:val="0"/>
              <w:rPr>
                <w:rFonts w:ascii="ConduitITC TT" w:hAnsi="ConduitITC TT" w:cs="Arial"/>
                <w:noProof/>
                <w:sz w:val="20"/>
              </w:rPr>
            </w:pPr>
            <w:r w:rsidRPr="00437C70">
              <w:rPr>
                <w:rFonts w:ascii="ConduitITC TT" w:hAnsi="ConduitITC TT" w:cs="Arial"/>
                <w:noProof/>
                <w:sz w:val="20"/>
              </w:rPr>
              <w:t>Fórmula de revisão de preços</w:t>
            </w:r>
          </w:p>
        </w:tc>
        <w:tc>
          <w:tcPr>
            <w:tcW w:w="2973" w:type="dxa"/>
            <w:tcBorders>
              <w:top w:val="single" w:sz="4" w:space="0" w:color="auto"/>
              <w:left w:val="single" w:sz="4" w:space="0" w:color="auto"/>
              <w:bottom w:val="single" w:sz="4" w:space="0" w:color="auto"/>
              <w:right w:val="single" w:sz="4" w:space="0" w:color="auto"/>
            </w:tcBorders>
            <w:shd w:val="clear" w:color="auto" w:fill="auto"/>
            <w:vAlign w:val="center"/>
          </w:tcPr>
          <w:p w14:paraId="44BCB990" w14:textId="62F6DB9B" w:rsidR="00437C70" w:rsidRPr="00437C70" w:rsidRDefault="00437C70" w:rsidP="00437C70">
            <w:pPr>
              <w:overflowPunct w:val="0"/>
              <w:autoSpaceDE w:val="0"/>
              <w:autoSpaceDN w:val="0"/>
              <w:adjustRightInd w:val="0"/>
              <w:rPr>
                <w:rFonts w:ascii="ConduitITC TT" w:hAnsi="ConduitITC TT" w:cs="Arial"/>
                <w:noProof/>
                <w:sz w:val="20"/>
              </w:rPr>
            </w:pPr>
          </w:p>
        </w:tc>
      </w:tr>
    </w:tbl>
    <w:p w14:paraId="31569AAB" w14:textId="77777777" w:rsidR="00437C70" w:rsidRPr="00305922" w:rsidRDefault="00437C70" w:rsidP="00305922">
      <w:pPr>
        <w:spacing w:after="160" w:line="259" w:lineRule="auto"/>
        <w:jc w:val="both"/>
        <w:rPr>
          <w:rFonts w:ascii="ConduitITC TT" w:hAnsi="ConduitITC TT"/>
          <w:sz w:val="22"/>
          <w:szCs w:val="22"/>
        </w:rPr>
      </w:pPr>
    </w:p>
    <w:sectPr w:rsidR="00437C70" w:rsidRPr="00305922" w:rsidSect="0019452B">
      <w:headerReference w:type="default" r:id="rId8"/>
      <w:footerReference w:type="default" r:id="rId9"/>
      <w:headerReference w:type="first" r:id="rId10"/>
      <w:pgSz w:w="11906" w:h="16838" w:code="9"/>
      <w:pgMar w:top="1702" w:right="1134" w:bottom="1021" w:left="1134" w:header="709" w:footer="68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58832" w14:textId="77777777" w:rsidR="00C52457" w:rsidRDefault="00C52457">
      <w:r>
        <w:separator/>
      </w:r>
    </w:p>
  </w:endnote>
  <w:endnote w:type="continuationSeparator" w:id="0">
    <w:p w14:paraId="3C7A75C4" w14:textId="77777777" w:rsidR="00C52457" w:rsidRDefault="00C52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duitITC TT">
    <w:altName w:val="Conduit ITCTT Light Italic"/>
    <w:panose1 w:val="000003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Light">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IDFont+F3">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8BA30" w14:textId="77777777" w:rsidR="00C52457" w:rsidRDefault="00C52457" w:rsidP="0019452B">
    <w:pPr>
      <w:tabs>
        <w:tab w:val="center" w:pos="4252"/>
        <w:tab w:val="right" w:pos="8504"/>
      </w:tabs>
      <w:ind w:right="-143"/>
      <w:jc w:val="right"/>
      <w:rPr>
        <w:rFonts w:ascii="Calibri" w:eastAsia="Calibri" w:hAnsi="Calibri"/>
        <w:caps/>
        <w:color w:val="808080"/>
        <w:sz w:val="12"/>
        <w:szCs w:val="12"/>
        <w:lang w:eastAsia="en-US"/>
      </w:rPr>
    </w:pPr>
  </w:p>
  <w:p w14:paraId="7BCF4323" w14:textId="2D78735F" w:rsidR="00C52457" w:rsidRPr="008F6AB2" w:rsidRDefault="007F017B" w:rsidP="0019452B">
    <w:pPr>
      <w:tabs>
        <w:tab w:val="center" w:pos="4252"/>
        <w:tab w:val="right" w:pos="8504"/>
      </w:tabs>
      <w:ind w:right="-143"/>
      <w:jc w:val="right"/>
      <w:rPr>
        <w:rFonts w:ascii="Calibri" w:eastAsia="Calibri" w:hAnsi="Calibri"/>
        <w:color w:val="BFBFBF" w:themeColor="background1" w:themeShade="BF"/>
        <w:sz w:val="18"/>
        <w:szCs w:val="18"/>
        <w:lang w:eastAsia="en-US"/>
      </w:rPr>
    </w:pPr>
    <w:r>
      <w:rPr>
        <w:rFonts w:ascii="Calibri" w:eastAsia="Calibri" w:hAnsi="Calibri"/>
        <w:caps/>
        <w:color w:val="BFBFBF" w:themeColor="background1" w:themeShade="BF"/>
        <w:sz w:val="16"/>
        <w:szCs w:val="16"/>
        <w:lang w:eastAsia="en-US"/>
      </w:rPr>
      <w:t xml:space="preserve"> caderno de encargos - </w:t>
    </w:r>
    <w:r w:rsidR="00C52457" w:rsidRPr="00936073">
      <w:rPr>
        <w:rFonts w:ascii="Calibri" w:eastAsia="Calibri" w:hAnsi="Calibri"/>
        <w:caps/>
        <w:color w:val="BFBFBF" w:themeColor="background1" w:themeShade="BF"/>
        <w:sz w:val="16"/>
        <w:szCs w:val="16"/>
        <w:lang w:eastAsia="en-US"/>
      </w:rPr>
      <w:t>202</w:t>
    </w:r>
    <w:r w:rsidR="00936073" w:rsidRPr="00936073">
      <w:rPr>
        <w:rFonts w:ascii="Calibri" w:eastAsia="Calibri" w:hAnsi="Calibri"/>
        <w:caps/>
        <w:color w:val="BFBFBF" w:themeColor="background1" w:themeShade="BF"/>
        <w:sz w:val="16"/>
        <w:szCs w:val="16"/>
        <w:lang w:eastAsia="en-US"/>
      </w:rPr>
      <w:t>2.054</w:t>
    </w:r>
    <w:r w:rsidR="00C52457" w:rsidRPr="00936073">
      <w:rPr>
        <w:rFonts w:ascii="Calibri" w:eastAsia="Calibri" w:hAnsi="Calibri"/>
        <w:caps/>
        <w:color w:val="BFBFBF" w:themeColor="background1" w:themeShade="BF"/>
        <w:sz w:val="16"/>
        <w:szCs w:val="16"/>
        <w:lang w:eastAsia="en-US"/>
      </w:rPr>
      <w:t>.0</w:t>
    </w:r>
    <w:r w:rsidR="00936073" w:rsidRPr="00936073">
      <w:rPr>
        <w:rFonts w:ascii="Calibri" w:eastAsia="Calibri" w:hAnsi="Calibri"/>
        <w:caps/>
        <w:color w:val="BFBFBF" w:themeColor="background1" w:themeShade="BF"/>
        <w:sz w:val="16"/>
        <w:szCs w:val="16"/>
        <w:lang w:eastAsia="en-US"/>
      </w:rPr>
      <w:t>2</w:t>
    </w:r>
    <w:r w:rsidR="00C52457" w:rsidRPr="00936073">
      <w:rPr>
        <w:rFonts w:ascii="Calibri" w:eastAsia="Calibri" w:hAnsi="Calibri"/>
        <w:caps/>
        <w:color w:val="BFBFBF" w:themeColor="background1" w:themeShade="BF"/>
        <w:sz w:val="16"/>
        <w:szCs w:val="16"/>
        <w:lang w:eastAsia="en-US"/>
      </w:rPr>
      <w:t>.C1 –</w:t>
    </w:r>
    <w:r w:rsidR="007B4EAC">
      <w:rPr>
        <w:rFonts w:ascii="Calibri" w:eastAsia="Calibri" w:hAnsi="Calibri"/>
        <w:caps/>
        <w:color w:val="BFBFBF" w:themeColor="background1" w:themeShade="BF"/>
        <w:sz w:val="16"/>
        <w:szCs w:val="16"/>
        <w:lang w:eastAsia="en-US"/>
      </w:rPr>
      <w:t xml:space="preserve"> sfp coimbra - </w:t>
    </w:r>
    <w:r w:rsidR="00936073" w:rsidRPr="00936073">
      <w:rPr>
        <w:rFonts w:ascii="Calibri" w:eastAsia="Calibri" w:hAnsi="Calibri"/>
        <w:caps/>
        <w:color w:val="BFBFBF" w:themeColor="background1" w:themeShade="BF"/>
        <w:sz w:val="16"/>
        <w:szCs w:val="16"/>
        <w:lang w:eastAsia="en-US"/>
      </w:rPr>
      <w:t>SUBSTITUIÇÃO DE COBERTURA EM FIBROCIMENTO</w:t>
    </w:r>
    <w:r w:rsidR="00C52457" w:rsidRPr="00936073">
      <w:rPr>
        <w:rFonts w:ascii="Calibri" w:eastAsia="Calibri" w:hAnsi="Calibri"/>
        <w:caps/>
        <w:color w:val="BFBFBF" w:themeColor="background1" w:themeShade="BF"/>
        <w:sz w:val="16"/>
        <w:szCs w:val="16"/>
        <w:lang w:eastAsia="en-US"/>
      </w:rPr>
      <w:t>| </w:t>
    </w:r>
    <w:r w:rsidR="00C52457" w:rsidRPr="00936073">
      <w:rPr>
        <w:rFonts w:ascii="Calibri" w:eastAsia="Calibri" w:hAnsi="Calibri"/>
        <w:b/>
        <w:bCs/>
        <w:caps/>
        <w:color w:val="BFBFBF" w:themeColor="background1" w:themeShade="BF"/>
        <w:sz w:val="16"/>
        <w:szCs w:val="16"/>
        <w:lang w:eastAsia="en-US"/>
      </w:rPr>
      <w:fldChar w:fldCharType="begin"/>
    </w:r>
    <w:r w:rsidR="00C52457" w:rsidRPr="00936073">
      <w:rPr>
        <w:rFonts w:ascii="Calibri" w:eastAsia="Calibri" w:hAnsi="Calibri"/>
        <w:b/>
        <w:bCs/>
        <w:caps/>
        <w:color w:val="BFBFBF" w:themeColor="background1" w:themeShade="BF"/>
        <w:sz w:val="16"/>
        <w:szCs w:val="16"/>
        <w:lang w:eastAsia="en-US"/>
      </w:rPr>
      <w:instrText>PAGE   \* MERGEFORMAT</w:instrText>
    </w:r>
    <w:r w:rsidR="00C52457" w:rsidRPr="00936073">
      <w:rPr>
        <w:rFonts w:ascii="Calibri" w:eastAsia="Calibri" w:hAnsi="Calibri"/>
        <w:b/>
        <w:bCs/>
        <w:caps/>
        <w:color w:val="BFBFBF" w:themeColor="background1" w:themeShade="BF"/>
        <w:sz w:val="16"/>
        <w:szCs w:val="16"/>
        <w:lang w:eastAsia="en-US"/>
      </w:rPr>
      <w:fldChar w:fldCharType="separate"/>
    </w:r>
    <w:r w:rsidR="00C52457" w:rsidRPr="00936073">
      <w:rPr>
        <w:rFonts w:ascii="Calibri" w:eastAsia="Calibri" w:hAnsi="Calibri"/>
        <w:b/>
        <w:bCs/>
        <w:caps/>
        <w:color w:val="BFBFBF" w:themeColor="background1" w:themeShade="BF"/>
        <w:sz w:val="16"/>
        <w:szCs w:val="16"/>
        <w:lang w:eastAsia="en-US"/>
      </w:rPr>
      <w:t>4</w:t>
    </w:r>
    <w:r w:rsidR="00C52457" w:rsidRPr="00936073">
      <w:rPr>
        <w:rFonts w:ascii="Calibri" w:eastAsia="Calibri" w:hAnsi="Calibri"/>
        <w:b/>
        <w:bCs/>
        <w:caps/>
        <w:color w:val="BFBFBF" w:themeColor="background1" w:themeShade="BF"/>
        <w:sz w:val="16"/>
        <w:szCs w:val="16"/>
        <w:lang w:eastAsia="en-US"/>
      </w:rPr>
      <w:fldChar w:fldCharType="end"/>
    </w:r>
  </w:p>
  <w:p w14:paraId="52B14D18" w14:textId="77777777" w:rsidR="00C52457" w:rsidRDefault="00C52457" w:rsidP="008B0725">
    <w:pPr>
      <w:pStyle w:val="Rodap"/>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E1AAB" w14:textId="77777777" w:rsidR="00C52457" w:rsidRDefault="00C52457">
      <w:r>
        <w:separator/>
      </w:r>
    </w:p>
  </w:footnote>
  <w:footnote w:type="continuationSeparator" w:id="0">
    <w:p w14:paraId="0DBE77BE" w14:textId="77777777" w:rsidR="00C52457" w:rsidRDefault="00C52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D0AE5" w14:textId="7E013565" w:rsidR="00C52457" w:rsidRPr="00DD54CB" w:rsidRDefault="00C52457" w:rsidP="005D30DE">
    <w:pPr>
      <w:pStyle w:val="Cabealho"/>
      <w:rPr>
        <w:rFonts w:ascii="ConduitITC TT" w:hAnsi="ConduitITC TT"/>
        <w:sz w:val="20"/>
      </w:rPr>
    </w:pPr>
    <w:r w:rsidRPr="00DD54CB">
      <w:rPr>
        <w:rFonts w:ascii="ConduitITC TT" w:hAnsi="ConduitITC TT"/>
        <w:noProof/>
      </w:rPr>
      <w:drawing>
        <wp:anchor distT="0" distB="0" distL="114300" distR="114300" simplePos="0" relativeHeight="251659264" behindDoc="1" locked="0" layoutInCell="1" allowOverlap="1" wp14:anchorId="0F6A6E50" wp14:editId="0116A80A">
          <wp:simplePos x="0" y="0"/>
          <wp:positionH relativeFrom="margin">
            <wp:posOffset>0</wp:posOffset>
          </wp:positionH>
          <wp:positionV relativeFrom="paragraph">
            <wp:posOffset>-635</wp:posOffset>
          </wp:positionV>
          <wp:extent cx="2641600" cy="331364"/>
          <wp:effectExtent l="0" t="0" r="0" b="0"/>
          <wp:wrapNone/>
          <wp:docPr id="13" name="Imagem 13" descr="LogoInscrição_c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Inscrição_c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41600" cy="33136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67BC78" w14:textId="2AE2D0BF" w:rsidR="00C52457" w:rsidRPr="00DD54CB" w:rsidRDefault="00C52457" w:rsidP="008B0725">
    <w:pPr>
      <w:pStyle w:val="Cabealho"/>
      <w:tabs>
        <w:tab w:val="clear" w:pos="4252"/>
        <w:tab w:val="clear" w:pos="8504"/>
        <w:tab w:val="left" w:pos="1419"/>
      </w:tabs>
      <w:rPr>
        <w:rFonts w:ascii="ConduitITC TT" w:hAnsi="ConduitITC TT"/>
        <w:sz w:val="20"/>
      </w:rPr>
    </w:pPr>
    <w:r>
      <w:rPr>
        <w:rFonts w:ascii="ConduitITC TT" w:hAnsi="ConduitITC TT"/>
        <w:sz w:val="20"/>
      </w:rPr>
      <w:tab/>
    </w:r>
  </w:p>
  <w:p w14:paraId="05B63A2A" w14:textId="77777777" w:rsidR="00C52457" w:rsidRPr="00DD54CB" w:rsidRDefault="00C52457" w:rsidP="005D30DE">
    <w:pPr>
      <w:pStyle w:val="Cabealho"/>
      <w:rPr>
        <w:rFonts w:ascii="ConduitITC TT" w:hAnsi="ConduitITC TT"/>
        <w:sz w:val="20"/>
      </w:rPr>
    </w:pPr>
  </w:p>
  <w:p w14:paraId="3AE20665" w14:textId="77777777" w:rsidR="00C52457" w:rsidRPr="00DD54CB" w:rsidRDefault="00C52457" w:rsidP="005D30DE">
    <w:pPr>
      <w:pStyle w:val="Cabealho"/>
      <w:rPr>
        <w:rFonts w:ascii="ConduitITC TT" w:hAnsi="ConduitITC TT"/>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AC3BA" w14:textId="2F14276D" w:rsidR="00C52457" w:rsidRDefault="00C52457">
    <w:pPr>
      <w:pStyle w:val="Cabealho"/>
    </w:pPr>
    <w:r w:rsidRPr="00DD54CB">
      <w:rPr>
        <w:rFonts w:ascii="ConduitITC TT" w:hAnsi="ConduitITC TT"/>
        <w:noProof/>
      </w:rPr>
      <w:drawing>
        <wp:anchor distT="0" distB="0" distL="114300" distR="114300" simplePos="0" relativeHeight="251661312" behindDoc="1" locked="0" layoutInCell="1" allowOverlap="1" wp14:anchorId="3339417D" wp14:editId="3692176D">
          <wp:simplePos x="0" y="0"/>
          <wp:positionH relativeFrom="margin">
            <wp:posOffset>0</wp:posOffset>
          </wp:positionH>
          <wp:positionV relativeFrom="paragraph">
            <wp:posOffset>-635</wp:posOffset>
          </wp:positionV>
          <wp:extent cx="2641600" cy="331364"/>
          <wp:effectExtent l="0" t="0" r="0" b="0"/>
          <wp:wrapNone/>
          <wp:docPr id="14" name="Imagem 14" descr="LogoInscrição_c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Inscrição_c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41600" cy="33136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733F3"/>
    <w:multiLevelType w:val="hybridMultilevel"/>
    <w:tmpl w:val="6FA489AA"/>
    <w:lvl w:ilvl="0" w:tplc="8090A80A">
      <w:start w:val="1"/>
      <w:numFmt w:val="lowerLetter"/>
      <w:lvlText w:val="%1)"/>
      <w:lvlJc w:val="left"/>
      <w:pPr>
        <w:ind w:left="2064"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069D67B2"/>
    <w:multiLevelType w:val="multilevel"/>
    <w:tmpl w:val="C4266DB6"/>
    <w:lvl w:ilvl="0">
      <w:start w:val="1"/>
      <w:numFmt w:val="upperLetter"/>
      <w:lvlText w:val="%1."/>
      <w:lvlJc w:val="left"/>
      <w:pPr>
        <w:ind w:left="720" w:hanging="360"/>
      </w:pPr>
    </w:lvl>
    <w:lvl w:ilvl="1">
      <w:start w:val="1"/>
      <w:numFmt w:val="decimal"/>
      <w:isLgl/>
      <w:lvlText w:val="%1.%2."/>
      <w:lvlJc w:val="left"/>
      <w:pPr>
        <w:ind w:left="1494" w:hanging="360"/>
      </w:pPr>
      <w:rPr>
        <w:rFonts w:cs="Times New Roman" w:hint="default"/>
        <w:b w:val="0"/>
        <w:bCs w:val="0"/>
        <w:sz w:val="22"/>
        <w:szCs w:val="22"/>
      </w:rPr>
    </w:lvl>
    <w:lvl w:ilvl="2">
      <w:start w:val="1"/>
      <w:numFmt w:val="decimal"/>
      <w:isLgl/>
      <w:lvlText w:val="%1.%2.%3."/>
      <w:lvlJc w:val="left"/>
      <w:pPr>
        <w:ind w:left="2628" w:hanging="720"/>
      </w:pPr>
      <w:rPr>
        <w:rFonts w:cs="Times New Roman" w:hint="default"/>
      </w:rPr>
    </w:lvl>
    <w:lvl w:ilvl="3">
      <w:start w:val="1"/>
      <w:numFmt w:val="decimal"/>
      <w:isLgl/>
      <w:lvlText w:val="%1.%2.%3.%4."/>
      <w:lvlJc w:val="left"/>
      <w:pPr>
        <w:ind w:left="3402" w:hanging="720"/>
      </w:pPr>
      <w:rPr>
        <w:rFonts w:cs="Times New Roman" w:hint="default"/>
      </w:rPr>
    </w:lvl>
    <w:lvl w:ilvl="4">
      <w:start w:val="1"/>
      <w:numFmt w:val="decimal"/>
      <w:isLgl/>
      <w:lvlText w:val="%1.%2.%3.%4.%5."/>
      <w:lvlJc w:val="left"/>
      <w:pPr>
        <w:ind w:left="4536" w:hanging="1080"/>
      </w:pPr>
      <w:rPr>
        <w:rFonts w:cs="Times New Roman" w:hint="default"/>
      </w:rPr>
    </w:lvl>
    <w:lvl w:ilvl="5">
      <w:start w:val="1"/>
      <w:numFmt w:val="decimal"/>
      <w:isLgl/>
      <w:lvlText w:val="%1.%2.%3.%4.%5.%6."/>
      <w:lvlJc w:val="left"/>
      <w:pPr>
        <w:ind w:left="5310" w:hanging="1080"/>
      </w:pPr>
      <w:rPr>
        <w:rFonts w:cs="Times New Roman" w:hint="default"/>
      </w:rPr>
    </w:lvl>
    <w:lvl w:ilvl="6">
      <w:start w:val="1"/>
      <w:numFmt w:val="decimal"/>
      <w:isLgl/>
      <w:lvlText w:val="%1.%2.%3.%4.%5.%6.%7."/>
      <w:lvlJc w:val="left"/>
      <w:pPr>
        <w:ind w:left="6444" w:hanging="1440"/>
      </w:pPr>
      <w:rPr>
        <w:rFonts w:cs="Times New Roman" w:hint="default"/>
      </w:rPr>
    </w:lvl>
    <w:lvl w:ilvl="7">
      <w:start w:val="1"/>
      <w:numFmt w:val="decimal"/>
      <w:isLgl/>
      <w:lvlText w:val="%1.%2.%3.%4.%5.%6.%7.%8."/>
      <w:lvlJc w:val="left"/>
      <w:pPr>
        <w:ind w:left="7218" w:hanging="1440"/>
      </w:pPr>
      <w:rPr>
        <w:rFonts w:cs="Times New Roman" w:hint="default"/>
      </w:rPr>
    </w:lvl>
    <w:lvl w:ilvl="8">
      <w:start w:val="1"/>
      <w:numFmt w:val="decimal"/>
      <w:isLgl/>
      <w:lvlText w:val="%1.%2.%3.%4.%5.%6.%7.%8.%9."/>
      <w:lvlJc w:val="left"/>
      <w:pPr>
        <w:ind w:left="8352" w:hanging="1800"/>
      </w:pPr>
      <w:rPr>
        <w:rFonts w:cs="Times New Roman" w:hint="default"/>
      </w:rPr>
    </w:lvl>
  </w:abstractNum>
  <w:abstractNum w:abstractNumId="2" w15:restartNumberingAfterBreak="0">
    <w:nsid w:val="07E919A2"/>
    <w:multiLevelType w:val="hybridMultilevel"/>
    <w:tmpl w:val="46F47A2C"/>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0B421751"/>
    <w:multiLevelType w:val="hybridMultilevel"/>
    <w:tmpl w:val="4DBCBE7C"/>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0C6650A7"/>
    <w:multiLevelType w:val="hybridMultilevel"/>
    <w:tmpl w:val="08FE33BC"/>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15:restartNumberingAfterBreak="0">
    <w:nsid w:val="14104BE5"/>
    <w:multiLevelType w:val="hybridMultilevel"/>
    <w:tmpl w:val="BEB84036"/>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16321E79"/>
    <w:multiLevelType w:val="multilevel"/>
    <w:tmpl w:val="7FEE496E"/>
    <w:lvl w:ilvl="0">
      <w:start w:val="5"/>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7" w15:restartNumberingAfterBreak="0">
    <w:nsid w:val="16EC007E"/>
    <w:multiLevelType w:val="hybridMultilevel"/>
    <w:tmpl w:val="FEBE575E"/>
    <w:lvl w:ilvl="0" w:tplc="08160017">
      <w:start w:val="1"/>
      <w:numFmt w:val="lowerLetter"/>
      <w:lvlText w:val="%1)"/>
      <w:lvlJc w:val="left"/>
      <w:pPr>
        <w:ind w:left="1287" w:hanging="360"/>
      </w:pPr>
    </w:lvl>
    <w:lvl w:ilvl="1" w:tplc="08160019" w:tentative="1">
      <w:start w:val="1"/>
      <w:numFmt w:val="lowerLetter"/>
      <w:lvlText w:val="%2."/>
      <w:lvlJc w:val="left"/>
      <w:pPr>
        <w:ind w:left="2007" w:hanging="360"/>
      </w:pPr>
    </w:lvl>
    <w:lvl w:ilvl="2" w:tplc="0816001B" w:tentative="1">
      <w:start w:val="1"/>
      <w:numFmt w:val="lowerRoman"/>
      <w:lvlText w:val="%3."/>
      <w:lvlJc w:val="right"/>
      <w:pPr>
        <w:ind w:left="2727" w:hanging="180"/>
      </w:pPr>
    </w:lvl>
    <w:lvl w:ilvl="3" w:tplc="0816000F" w:tentative="1">
      <w:start w:val="1"/>
      <w:numFmt w:val="decimal"/>
      <w:lvlText w:val="%4."/>
      <w:lvlJc w:val="left"/>
      <w:pPr>
        <w:ind w:left="3447" w:hanging="360"/>
      </w:pPr>
    </w:lvl>
    <w:lvl w:ilvl="4" w:tplc="08160019" w:tentative="1">
      <w:start w:val="1"/>
      <w:numFmt w:val="lowerLetter"/>
      <w:lvlText w:val="%5."/>
      <w:lvlJc w:val="left"/>
      <w:pPr>
        <w:ind w:left="4167" w:hanging="360"/>
      </w:pPr>
    </w:lvl>
    <w:lvl w:ilvl="5" w:tplc="0816001B" w:tentative="1">
      <w:start w:val="1"/>
      <w:numFmt w:val="lowerRoman"/>
      <w:lvlText w:val="%6."/>
      <w:lvlJc w:val="right"/>
      <w:pPr>
        <w:ind w:left="4887" w:hanging="180"/>
      </w:pPr>
    </w:lvl>
    <w:lvl w:ilvl="6" w:tplc="0816000F" w:tentative="1">
      <w:start w:val="1"/>
      <w:numFmt w:val="decimal"/>
      <w:lvlText w:val="%7."/>
      <w:lvlJc w:val="left"/>
      <w:pPr>
        <w:ind w:left="5607" w:hanging="360"/>
      </w:pPr>
    </w:lvl>
    <w:lvl w:ilvl="7" w:tplc="08160019" w:tentative="1">
      <w:start w:val="1"/>
      <w:numFmt w:val="lowerLetter"/>
      <w:lvlText w:val="%8."/>
      <w:lvlJc w:val="left"/>
      <w:pPr>
        <w:ind w:left="6327" w:hanging="360"/>
      </w:pPr>
    </w:lvl>
    <w:lvl w:ilvl="8" w:tplc="0816001B" w:tentative="1">
      <w:start w:val="1"/>
      <w:numFmt w:val="lowerRoman"/>
      <w:lvlText w:val="%9."/>
      <w:lvlJc w:val="right"/>
      <w:pPr>
        <w:ind w:left="7047" w:hanging="180"/>
      </w:pPr>
    </w:lvl>
  </w:abstractNum>
  <w:abstractNum w:abstractNumId="8" w15:restartNumberingAfterBreak="0">
    <w:nsid w:val="1992327D"/>
    <w:multiLevelType w:val="hybridMultilevel"/>
    <w:tmpl w:val="1F80B442"/>
    <w:lvl w:ilvl="0" w:tplc="19AE9FEA">
      <w:start w:val="1"/>
      <w:numFmt w:val="decimal"/>
      <w:lvlText w:val="SECÇÃO %1"/>
      <w:lvlJc w:val="righ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20DA7190"/>
    <w:multiLevelType w:val="hybridMultilevel"/>
    <w:tmpl w:val="EFD0B908"/>
    <w:lvl w:ilvl="0" w:tplc="85C8EDCA">
      <w:numFmt w:val="bullet"/>
      <w:lvlText w:val="-"/>
      <w:lvlJc w:val="left"/>
      <w:pPr>
        <w:ind w:left="720" w:hanging="360"/>
      </w:pPr>
      <w:rPr>
        <w:rFont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2210001C"/>
    <w:multiLevelType w:val="hybridMultilevel"/>
    <w:tmpl w:val="C05ACA9C"/>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1" w15:restartNumberingAfterBreak="0">
    <w:nsid w:val="23AA5A9E"/>
    <w:multiLevelType w:val="hybridMultilevel"/>
    <w:tmpl w:val="2C449BE2"/>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253B11B1"/>
    <w:multiLevelType w:val="hybridMultilevel"/>
    <w:tmpl w:val="D9C278EC"/>
    <w:lvl w:ilvl="0" w:tplc="1A3A8500">
      <w:start w:val="1"/>
      <w:numFmt w:val="decimal"/>
      <w:pStyle w:val="EstiloTtulo1CourierNewEspaamentoentrelinhas15linhas"/>
      <w:lvlText w:val="%1."/>
      <w:lvlJc w:val="left"/>
      <w:pPr>
        <w:tabs>
          <w:tab w:val="num" w:pos="360"/>
        </w:tabs>
        <w:ind w:left="360" w:hanging="360"/>
      </w:pPr>
    </w:lvl>
    <w:lvl w:ilvl="1" w:tplc="08160019" w:tentative="1">
      <w:start w:val="1"/>
      <w:numFmt w:val="lowerLetter"/>
      <w:lvlText w:val="%2."/>
      <w:lvlJc w:val="left"/>
      <w:pPr>
        <w:tabs>
          <w:tab w:val="num" w:pos="1080"/>
        </w:tabs>
        <w:ind w:left="1080" w:hanging="360"/>
      </w:pPr>
    </w:lvl>
    <w:lvl w:ilvl="2" w:tplc="0816001B" w:tentative="1">
      <w:start w:val="1"/>
      <w:numFmt w:val="lowerRoman"/>
      <w:lvlText w:val="%3."/>
      <w:lvlJc w:val="right"/>
      <w:pPr>
        <w:tabs>
          <w:tab w:val="num" w:pos="1800"/>
        </w:tabs>
        <w:ind w:left="1800" w:hanging="180"/>
      </w:pPr>
    </w:lvl>
    <w:lvl w:ilvl="3" w:tplc="0816000F" w:tentative="1">
      <w:start w:val="1"/>
      <w:numFmt w:val="decimal"/>
      <w:lvlText w:val="%4."/>
      <w:lvlJc w:val="left"/>
      <w:pPr>
        <w:tabs>
          <w:tab w:val="num" w:pos="2520"/>
        </w:tabs>
        <w:ind w:left="2520" w:hanging="360"/>
      </w:pPr>
    </w:lvl>
    <w:lvl w:ilvl="4" w:tplc="08160019" w:tentative="1">
      <w:start w:val="1"/>
      <w:numFmt w:val="lowerLetter"/>
      <w:lvlText w:val="%5."/>
      <w:lvlJc w:val="left"/>
      <w:pPr>
        <w:tabs>
          <w:tab w:val="num" w:pos="3240"/>
        </w:tabs>
        <w:ind w:left="3240" w:hanging="360"/>
      </w:pPr>
    </w:lvl>
    <w:lvl w:ilvl="5" w:tplc="0816001B" w:tentative="1">
      <w:start w:val="1"/>
      <w:numFmt w:val="lowerRoman"/>
      <w:lvlText w:val="%6."/>
      <w:lvlJc w:val="right"/>
      <w:pPr>
        <w:tabs>
          <w:tab w:val="num" w:pos="3960"/>
        </w:tabs>
        <w:ind w:left="3960" w:hanging="180"/>
      </w:pPr>
    </w:lvl>
    <w:lvl w:ilvl="6" w:tplc="0816000F" w:tentative="1">
      <w:start w:val="1"/>
      <w:numFmt w:val="decimal"/>
      <w:lvlText w:val="%7."/>
      <w:lvlJc w:val="left"/>
      <w:pPr>
        <w:tabs>
          <w:tab w:val="num" w:pos="4680"/>
        </w:tabs>
        <w:ind w:left="4680" w:hanging="360"/>
      </w:pPr>
    </w:lvl>
    <w:lvl w:ilvl="7" w:tplc="08160019" w:tentative="1">
      <w:start w:val="1"/>
      <w:numFmt w:val="lowerLetter"/>
      <w:lvlText w:val="%8."/>
      <w:lvlJc w:val="left"/>
      <w:pPr>
        <w:tabs>
          <w:tab w:val="num" w:pos="5400"/>
        </w:tabs>
        <w:ind w:left="5400" w:hanging="360"/>
      </w:pPr>
    </w:lvl>
    <w:lvl w:ilvl="8" w:tplc="0816001B" w:tentative="1">
      <w:start w:val="1"/>
      <w:numFmt w:val="lowerRoman"/>
      <w:lvlText w:val="%9."/>
      <w:lvlJc w:val="right"/>
      <w:pPr>
        <w:tabs>
          <w:tab w:val="num" w:pos="6120"/>
        </w:tabs>
        <w:ind w:left="6120" w:hanging="180"/>
      </w:pPr>
    </w:lvl>
  </w:abstractNum>
  <w:abstractNum w:abstractNumId="13" w15:restartNumberingAfterBreak="0">
    <w:nsid w:val="2679202D"/>
    <w:multiLevelType w:val="hybridMultilevel"/>
    <w:tmpl w:val="08FE33BC"/>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15:restartNumberingAfterBreak="0">
    <w:nsid w:val="28B02CB9"/>
    <w:multiLevelType w:val="hybridMultilevel"/>
    <w:tmpl w:val="C1661E88"/>
    <w:lvl w:ilvl="0" w:tplc="BF34A0CA">
      <w:start w:val="1"/>
      <w:numFmt w:val="upperRoman"/>
      <w:lvlText w:val="%1."/>
      <w:lvlJc w:val="left"/>
      <w:pPr>
        <w:ind w:left="1080" w:hanging="72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5" w15:restartNumberingAfterBreak="0">
    <w:nsid w:val="28DB1574"/>
    <w:multiLevelType w:val="multilevel"/>
    <w:tmpl w:val="5A166FA0"/>
    <w:lvl w:ilvl="0">
      <w:start w:val="1"/>
      <w:numFmt w:val="lowerLetter"/>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760" w:hanging="1800"/>
      </w:pPr>
      <w:rPr>
        <w:rFonts w:hint="default"/>
      </w:rPr>
    </w:lvl>
  </w:abstractNum>
  <w:abstractNum w:abstractNumId="16" w15:restartNumberingAfterBreak="0">
    <w:nsid w:val="2B0101D8"/>
    <w:multiLevelType w:val="hybridMultilevel"/>
    <w:tmpl w:val="EC88D91C"/>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7" w15:restartNumberingAfterBreak="0">
    <w:nsid w:val="2EC209E9"/>
    <w:multiLevelType w:val="hybridMultilevel"/>
    <w:tmpl w:val="6BDE94AC"/>
    <w:lvl w:ilvl="0" w:tplc="157A33F4">
      <w:start w:val="1"/>
      <w:numFmt w:val="decimal"/>
      <w:lvlText w:val="%1."/>
      <w:lvlJc w:val="left"/>
      <w:pPr>
        <w:ind w:left="4046" w:hanging="360"/>
      </w:pPr>
      <w:rPr>
        <w:rFonts w:ascii="ConduitITC TT" w:eastAsia="Times New Roman" w:hAnsi="ConduitITC TT" w:cs="Arial"/>
      </w:rPr>
    </w:lvl>
    <w:lvl w:ilvl="1" w:tplc="08160019" w:tentative="1">
      <w:start w:val="1"/>
      <w:numFmt w:val="lowerLetter"/>
      <w:lvlText w:val="%2."/>
      <w:lvlJc w:val="left"/>
      <w:pPr>
        <w:ind w:left="4766" w:hanging="360"/>
      </w:pPr>
    </w:lvl>
    <w:lvl w:ilvl="2" w:tplc="0816001B" w:tentative="1">
      <w:start w:val="1"/>
      <w:numFmt w:val="lowerRoman"/>
      <w:lvlText w:val="%3."/>
      <w:lvlJc w:val="right"/>
      <w:pPr>
        <w:ind w:left="5486" w:hanging="180"/>
      </w:pPr>
    </w:lvl>
    <w:lvl w:ilvl="3" w:tplc="0816000F" w:tentative="1">
      <w:start w:val="1"/>
      <w:numFmt w:val="decimal"/>
      <w:lvlText w:val="%4."/>
      <w:lvlJc w:val="left"/>
      <w:pPr>
        <w:ind w:left="6206" w:hanging="360"/>
      </w:pPr>
    </w:lvl>
    <w:lvl w:ilvl="4" w:tplc="08160019" w:tentative="1">
      <w:start w:val="1"/>
      <w:numFmt w:val="lowerLetter"/>
      <w:lvlText w:val="%5."/>
      <w:lvlJc w:val="left"/>
      <w:pPr>
        <w:ind w:left="6926" w:hanging="360"/>
      </w:pPr>
    </w:lvl>
    <w:lvl w:ilvl="5" w:tplc="0816001B" w:tentative="1">
      <w:start w:val="1"/>
      <w:numFmt w:val="lowerRoman"/>
      <w:lvlText w:val="%6."/>
      <w:lvlJc w:val="right"/>
      <w:pPr>
        <w:ind w:left="7646" w:hanging="180"/>
      </w:pPr>
    </w:lvl>
    <w:lvl w:ilvl="6" w:tplc="0816000F" w:tentative="1">
      <w:start w:val="1"/>
      <w:numFmt w:val="decimal"/>
      <w:lvlText w:val="%7."/>
      <w:lvlJc w:val="left"/>
      <w:pPr>
        <w:ind w:left="8366" w:hanging="360"/>
      </w:pPr>
    </w:lvl>
    <w:lvl w:ilvl="7" w:tplc="08160019" w:tentative="1">
      <w:start w:val="1"/>
      <w:numFmt w:val="lowerLetter"/>
      <w:lvlText w:val="%8."/>
      <w:lvlJc w:val="left"/>
      <w:pPr>
        <w:ind w:left="9086" w:hanging="360"/>
      </w:pPr>
    </w:lvl>
    <w:lvl w:ilvl="8" w:tplc="0816001B" w:tentative="1">
      <w:start w:val="1"/>
      <w:numFmt w:val="lowerRoman"/>
      <w:lvlText w:val="%9."/>
      <w:lvlJc w:val="right"/>
      <w:pPr>
        <w:ind w:left="9806" w:hanging="180"/>
      </w:pPr>
    </w:lvl>
  </w:abstractNum>
  <w:abstractNum w:abstractNumId="18" w15:restartNumberingAfterBreak="0">
    <w:nsid w:val="2F1F6FBB"/>
    <w:multiLevelType w:val="hybridMultilevel"/>
    <w:tmpl w:val="70BA15E0"/>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15:restartNumberingAfterBreak="0">
    <w:nsid w:val="33C543C3"/>
    <w:multiLevelType w:val="hybridMultilevel"/>
    <w:tmpl w:val="AF56F374"/>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0" w15:restartNumberingAfterBreak="0">
    <w:nsid w:val="391A61A0"/>
    <w:multiLevelType w:val="hybridMultilevel"/>
    <w:tmpl w:val="C590DD3C"/>
    <w:lvl w:ilvl="0" w:tplc="A6C8AFC2">
      <w:start w:val="1"/>
      <w:numFmt w:val="decimal"/>
      <w:lvlText w:val="SECÇÃO %1"/>
      <w:lvlJc w:val="right"/>
      <w:pPr>
        <w:ind w:left="720" w:hanging="360"/>
      </w:pPr>
      <w:rPr>
        <w:rFonts w:hint="default"/>
        <w:b w:val="0"/>
        <w:bCs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1" w15:restartNumberingAfterBreak="0">
    <w:nsid w:val="39EA165A"/>
    <w:multiLevelType w:val="hybridMultilevel"/>
    <w:tmpl w:val="70D05892"/>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2" w15:restartNumberingAfterBreak="0">
    <w:nsid w:val="3C124AF2"/>
    <w:multiLevelType w:val="hybridMultilevel"/>
    <w:tmpl w:val="C46CF2CC"/>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3" w15:restartNumberingAfterBreak="0">
    <w:nsid w:val="41DE1520"/>
    <w:multiLevelType w:val="hybridMultilevel"/>
    <w:tmpl w:val="6BDE94AC"/>
    <w:lvl w:ilvl="0" w:tplc="157A33F4">
      <w:start w:val="1"/>
      <w:numFmt w:val="decimal"/>
      <w:lvlText w:val="%1."/>
      <w:lvlJc w:val="left"/>
      <w:pPr>
        <w:ind w:left="720" w:hanging="360"/>
      </w:pPr>
      <w:rPr>
        <w:rFonts w:ascii="ConduitITC TT" w:eastAsia="Times New Roman" w:hAnsi="ConduitITC TT" w:cs="Arial"/>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4" w15:restartNumberingAfterBreak="0">
    <w:nsid w:val="45C37AF3"/>
    <w:multiLevelType w:val="multilevel"/>
    <w:tmpl w:val="306CE85E"/>
    <w:lvl w:ilvl="0">
      <w:start w:val="1"/>
      <w:numFmt w:val="lowerLetter"/>
      <w:lvlText w:val="%1)"/>
      <w:lvlJc w:val="left"/>
      <w:pPr>
        <w:ind w:left="2632" w:hanging="360"/>
      </w:pPr>
      <w:rPr>
        <w:rFonts w:hint="default"/>
      </w:rPr>
    </w:lvl>
    <w:lvl w:ilvl="1">
      <w:start w:val="1"/>
      <w:numFmt w:val="decimal"/>
      <w:lvlText w:val="%1.%2."/>
      <w:lvlJc w:val="left"/>
      <w:pPr>
        <w:ind w:left="4252" w:hanging="360"/>
      </w:pPr>
      <w:rPr>
        <w:rFonts w:hint="default"/>
      </w:rPr>
    </w:lvl>
    <w:lvl w:ilvl="2">
      <w:start w:val="1"/>
      <w:numFmt w:val="decimal"/>
      <w:lvlText w:val="%1.%2.%3."/>
      <w:lvlJc w:val="left"/>
      <w:pPr>
        <w:ind w:left="6232" w:hanging="720"/>
      </w:pPr>
      <w:rPr>
        <w:rFonts w:hint="default"/>
      </w:rPr>
    </w:lvl>
    <w:lvl w:ilvl="3">
      <w:start w:val="1"/>
      <w:numFmt w:val="decimal"/>
      <w:lvlText w:val="%1.%2.%3.%4."/>
      <w:lvlJc w:val="left"/>
      <w:pPr>
        <w:ind w:left="7852" w:hanging="720"/>
      </w:pPr>
      <w:rPr>
        <w:rFonts w:hint="default"/>
      </w:rPr>
    </w:lvl>
    <w:lvl w:ilvl="4">
      <w:start w:val="1"/>
      <w:numFmt w:val="decimal"/>
      <w:lvlText w:val="%1.%2.%3.%4.%5."/>
      <w:lvlJc w:val="left"/>
      <w:pPr>
        <w:ind w:left="9832" w:hanging="1080"/>
      </w:pPr>
      <w:rPr>
        <w:rFonts w:hint="default"/>
      </w:rPr>
    </w:lvl>
    <w:lvl w:ilvl="5">
      <w:start w:val="1"/>
      <w:numFmt w:val="decimal"/>
      <w:lvlText w:val="%1.%2.%3.%4.%5.%6."/>
      <w:lvlJc w:val="left"/>
      <w:pPr>
        <w:ind w:left="11452" w:hanging="1080"/>
      </w:pPr>
      <w:rPr>
        <w:rFonts w:hint="default"/>
      </w:rPr>
    </w:lvl>
    <w:lvl w:ilvl="6">
      <w:start w:val="1"/>
      <w:numFmt w:val="decimal"/>
      <w:lvlText w:val="%1.%2.%3.%4.%5.%6.%7."/>
      <w:lvlJc w:val="left"/>
      <w:pPr>
        <w:ind w:left="13432" w:hanging="1440"/>
      </w:pPr>
      <w:rPr>
        <w:rFonts w:hint="default"/>
      </w:rPr>
    </w:lvl>
    <w:lvl w:ilvl="7">
      <w:start w:val="1"/>
      <w:numFmt w:val="decimal"/>
      <w:lvlText w:val="%1.%2.%3.%4.%5.%6.%7.%8."/>
      <w:lvlJc w:val="left"/>
      <w:pPr>
        <w:ind w:left="15052" w:hanging="1440"/>
      </w:pPr>
      <w:rPr>
        <w:rFonts w:hint="default"/>
      </w:rPr>
    </w:lvl>
    <w:lvl w:ilvl="8">
      <w:start w:val="1"/>
      <w:numFmt w:val="decimal"/>
      <w:lvlText w:val="%1.%2.%3.%4.%5.%6.%7.%8.%9."/>
      <w:lvlJc w:val="left"/>
      <w:pPr>
        <w:ind w:left="17032" w:hanging="1800"/>
      </w:pPr>
      <w:rPr>
        <w:rFonts w:hint="default"/>
      </w:rPr>
    </w:lvl>
  </w:abstractNum>
  <w:abstractNum w:abstractNumId="25" w15:restartNumberingAfterBreak="0">
    <w:nsid w:val="47427DC6"/>
    <w:multiLevelType w:val="hybridMultilevel"/>
    <w:tmpl w:val="8C0636AA"/>
    <w:lvl w:ilvl="0" w:tplc="A6C8AFC2">
      <w:start w:val="1"/>
      <w:numFmt w:val="decimal"/>
      <w:lvlText w:val="SECÇÃO %1"/>
      <w:lvlJc w:val="right"/>
      <w:pPr>
        <w:ind w:left="720" w:hanging="360"/>
      </w:pPr>
      <w:rPr>
        <w:rFonts w:hint="default"/>
        <w:b w:val="0"/>
        <w:bCs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6" w15:restartNumberingAfterBreak="0">
    <w:nsid w:val="483D7DDD"/>
    <w:multiLevelType w:val="hybridMultilevel"/>
    <w:tmpl w:val="6BDE94AC"/>
    <w:lvl w:ilvl="0" w:tplc="157A33F4">
      <w:start w:val="1"/>
      <w:numFmt w:val="decimal"/>
      <w:lvlText w:val="%1."/>
      <w:lvlJc w:val="left"/>
      <w:pPr>
        <w:ind w:left="720" w:hanging="360"/>
      </w:pPr>
      <w:rPr>
        <w:rFonts w:ascii="ConduitITC TT" w:eastAsia="Times New Roman" w:hAnsi="ConduitITC TT" w:cs="Arial"/>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7" w15:restartNumberingAfterBreak="0">
    <w:nsid w:val="4BB535D0"/>
    <w:multiLevelType w:val="hybridMultilevel"/>
    <w:tmpl w:val="38CA2504"/>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8" w15:restartNumberingAfterBreak="0">
    <w:nsid w:val="4E4337FA"/>
    <w:multiLevelType w:val="hybridMultilevel"/>
    <w:tmpl w:val="6BF02EEC"/>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9" w15:restartNumberingAfterBreak="0">
    <w:nsid w:val="4FC74D70"/>
    <w:multiLevelType w:val="hybridMultilevel"/>
    <w:tmpl w:val="78C0C158"/>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0" w15:restartNumberingAfterBreak="0">
    <w:nsid w:val="569316A3"/>
    <w:multiLevelType w:val="hybridMultilevel"/>
    <w:tmpl w:val="480A3382"/>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1" w15:restartNumberingAfterBreak="0">
    <w:nsid w:val="569A2AA8"/>
    <w:multiLevelType w:val="hybridMultilevel"/>
    <w:tmpl w:val="3EA01206"/>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2" w15:restartNumberingAfterBreak="0">
    <w:nsid w:val="5CCA7774"/>
    <w:multiLevelType w:val="hybridMultilevel"/>
    <w:tmpl w:val="DAE2D2A2"/>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3" w15:restartNumberingAfterBreak="0">
    <w:nsid w:val="5DC33DE9"/>
    <w:multiLevelType w:val="hybridMultilevel"/>
    <w:tmpl w:val="6BDE94AC"/>
    <w:lvl w:ilvl="0" w:tplc="157A33F4">
      <w:start w:val="1"/>
      <w:numFmt w:val="decimal"/>
      <w:lvlText w:val="%1."/>
      <w:lvlJc w:val="left"/>
      <w:pPr>
        <w:ind w:left="720" w:hanging="360"/>
      </w:pPr>
      <w:rPr>
        <w:rFonts w:ascii="ConduitITC TT" w:eastAsia="Times New Roman" w:hAnsi="ConduitITC TT" w:cs="Arial"/>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4" w15:restartNumberingAfterBreak="0">
    <w:nsid w:val="61497546"/>
    <w:multiLevelType w:val="hybridMultilevel"/>
    <w:tmpl w:val="BC92E79C"/>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5" w15:restartNumberingAfterBreak="0">
    <w:nsid w:val="6780565B"/>
    <w:multiLevelType w:val="hybridMultilevel"/>
    <w:tmpl w:val="0E52B386"/>
    <w:lvl w:ilvl="0" w:tplc="A350CEC4">
      <w:start w:val="1"/>
      <w:numFmt w:val="lowerLetter"/>
      <w:pStyle w:val="alnea1"/>
      <w:lvlText w:val="%1)"/>
      <w:lvlJc w:val="left"/>
      <w:pPr>
        <w:ind w:left="1324" w:hanging="360"/>
      </w:pPr>
      <w:rPr>
        <w:rFonts w:ascii="Arial" w:eastAsia="Calibri" w:hAnsi="Arial" w:cs="Times New Roman"/>
      </w:rPr>
    </w:lvl>
    <w:lvl w:ilvl="1" w:tplc="08160019" w:tentative="1">
      <w:start w:val="1"/>
      <w:numFmt w:val="lowerLetter"/>
      <w:lvlText w:val="%2."/>
      <w:lvlJc w:val="left"/>
      <w:pPr>
        <w:ind w:left="2044" w:hanging="360"/>
      </w:pPr>
    </w:lvl>
    <w:lvl w:ilvl="2" w:tplc="0816001B" w:tentative="1">
      <w:start w:val="1"/>
      <w:numFmt w:val="lowerRoman"/>
      <w:lvlText w:val="%3."/>
      <w:lvlJc w:val="right"/>
      <w:pPr>
        <w:ind w:left="2764" w:hanging="180"/>
      </w:pPr>
    </w:lvl>
    <w:lvl w:ilvl="3" w:tplc="0816000F" w:tentative="1">
      <w:start w:val="1"/>
      <w:numFmt w:val="decimal"/>
      <w:lvlText w:val="%4."/>
      <w:lvlJc w:val="left"/>
      <w:pPr>
        <w:ind w:left="3484" w:hanging="360"/>
      </w:pPr>
    </w:lvl>
    <w:lvl w:ilvl="4" w:tplc="08160019" w:tentative="1">
      <w:start w:val="1"/>
      <w:numFmt w:val="lowerLetter"/>
      <w:lvlText w:val="%5."/>
      <w:lvlJc w:val="left"/>
      <w:pPr>
        <w:ind w:left="4204" w:hanging="360"/>
      </w:pPr>
    </w:lvl>
    <w:lvl w:ilvl="5" w:tplc="0816001B" w:tentative="1">
      <w:start w:val="1"/>
      <w:numFmt w:val="lowerRoman"/>
      <w:lvlText w:val="%6."/>
      <w:lvlJc w:val="right"/>
      <w:pPr>
        <w:ind w:left="4924" w:hanging="180"/>
      </w:pPr>
    </w:lvl>
    <w:lvl w:ilvl="6" w:tplc="0816000F" w:tentative="1">
      <w:start w:val="1"/>
      <w:numFmt w:val="decimal"/>
      <w:lvlText w:val="%7."/>
      <w:lvlJc w:val="left"/>
      <w:pPr>
        <w:ind w:left="5644" w:hanging="360"/>
      </w:pPr>
    </w:lvl>
    <w:lvl w:ilvl="7" w:tplc="08160019" w:tentative="1">
      <w:start w:val="1"/>
      <w:numFmt w:val="lowerLetter"/>
      <w:lvlText w:val="%8."/>
      <w:lvlJc w:val="left"/>
      <w:pPr>
        <w:ind w:left="6364" w:hanging="360"/>
      </w:pPr>
    </w:lvl>
    <w:lvl w:ilvl="8" w:tplc="0816001B" w:tentative="1">
      <w:start w:val="1"/>
      <w:numFmt w:val="lowerRoman"/>
      <w:lvlText w:val="%9."/>
      <w:lvlJc w:val="right"/>
      <w:pPr>
        <w:ind w:left="7084" w:hanging="180"/>
      </w:pPr>
    </w:lvl>
  </w:abstractNum>
  <w:abstractNum w:abstractNumId="36" w15:restartNumberingAfterBreak="0">
    <w:nsid w:val="6C106B31"/>
    <w:multiLevelType w:val="hybridMultilevel"/>
    <w:tmpl w:val="227A2B70"/>
    <w:lvl w:ilvl="0" w:tplc="DE1A22F6">
      <w:numFmt w:val="bullet"/>
      <w:lvlText w:val="."/>
      <w:lvlJc w:val="left"/>
      <w:pPr>
        <w:ind w:left="4320" w:hanging="360"/>
      </w:pPr>
      <w:rPr>
        <w:rFonts w:ascii="Yu Mincho Light" w:eastAsia="Yu Mincho Light" w:hAnsi="Yu Mincho Light" w:hint="eastAsia"/>
      </w:rPr>
    </w:lvl>
    <w:lvl w:ilvl="1" w:tplc="08160003">
      <w:start w:val="1"/>
      <w:numFmt w:val="bullet"/>
      <w:lvlText w:val="o"/>
      <w:lvlJc w:val="left"/>
      <w:pPr>
        <w:ind w:left="5040" w:hanging="360"/>
      </w:pPr>
      <w:rPr>
        <w:rFonts w:ascii="Courier New" w:hAnsi="Courier New" w:cs="Courier New" w:hint="default"/>
      </w:rPr>
    </w:lvl>
    <w:lvl w:ilvl="2" w:tplc="08160005" w:tentative="1">
      <w:start w:val="1"/>
      <w:numFmt w:val="bullet"/>
      <w:lvlText w:val=""/>
      <w:lvlJc w:val="left"/>
      <w:pPr>
        <w:ind w:left="5760" w:hanging="360"/>
      </w:pPr>
      <w:rPr>
        <w:rFonts w:ascii="Wingdings" w:hAnsi="Wingdings" w:hint="default"/>
      </w:rPr>
    </w:lvl>
    <w:lvl w:ilvl="3" w:tplc="08160001" w:tentative="1">
      <w:start w:val="1"/>
      <w:numFmt w:val="bullet"/>
      <w:lvlText w:val=""/>
      <w:lvlJc w:val="left"/>
      <w:pPr>
        <w:ind w:left="6480" w:hanging="360"/>
      </w:pPr>
      <w:rPr>
        <w:rFonts w:ascii="Symbol" w:hAnsi="Symbol" w:hint="default"/>
      </w:rPr>
    </w:lvl>
    <w:lvl w:ilvl="4" w:tplc="08160003" w:tentative="1">
      <w:start w:val="1"/>
      <w:numFmt w:val="bullet"/>
      <w:lvlText w:val="o"/>
      <w:lvlJc w:val="left"/>
      <w:pPr>
        <w:ind w:left="7200" w:hanging="360"/>
      </w:pPr>
      <w:rPr>
        <w:rFonts w:ascii="Courier New" w:hAnsi="Courier New" w:cs="Courier New" w:hint="default"/>
      </w:rPr>
    </w:lvl>
    <w:lvl w:ilvl="5" w:tplc="08160005" w:tentative="1">
      <w:start w:val="1"/>
      <w:numFmt w:val="bullet"/>
      <w:lvlText w:val=""/>
      <w:lvlJc w:val="left"/>
      <w:pPr>
        <w:ind w:left="7920" w:hanging="360"/>
      </w:pPr>
      <w:rPr>
        <w:rFonts w:ascii="Wingdings" w:hAnsi="Wingdings" w:hint="default"/>
      </w:rPr>
    </w:lvl>
    <w:lvl w:ilvl="6" w:tplc="08160001" w:tentative="1">
      <w:start w:val="1"/>
      <w:numFmt w:val="bullet"/>
      <w:lvlText w:val=""/>
      <w:lvlJc w:val="left"/>
      <w:pPr>
        <w:ind w:left="8640" w:hanging="360"/>
      </w:pPr>
      <w:rPr>
        <w:rFonts w:ascii="Symbol" w:hAnsi="Symbol" w:hint="default"/>
      </w:rPr>
    </w:lvl>
    <w:lvl w:ilvl="7" w:tplc="08160003" w:tentative="1">
      <w:start w:val="1"/>
      <w:numFmt w:val="bullet"/>
      <w:lvlText w:val="o"/>
      <w:lvlJc w:val="left"/>
      <w:pPr>
        <w:ind w:left="9360" w:hanging="360"/>
      </w:pPr>
      <w:rPr>
        <w:rFonts w:ascii="Courier New" w:hAnsi="Courier New" w:cs="Courier New" w:hint="default"/>
      </w:rPr>
    </w:lvl>
    <w:lvl w:ilvl="8" w:tplc="08160005" w:tentative="1">
      <w:start w:val="1"/>
      <w:numFmt w:val="bullet"/>
      <w:lvlText w:val=""/>
      <w:lvlJc w:val="left"/>
      <w:pPr>
        <w:ind w:left="10080" w:hanging="360"/>
      </w:pPr>
      <w:rPr>
        <w:rFonts w:ascii="Wingdings" w:hAnsi="Wingdings" w:hint="default"/>
      </w:rPr>
    </w:lvl>
  </w:abstractNum>
  <w:abstractNum w:abstractNumId="37" w15:restartNumberingAfterBreak="0">
    <w:nsid w:val="6FC65875"/>
    <w:multiLevelType w:val="multilevel"/>
    <w:tmpl w:val="FAB6C798"/>
    <w:lvl w:ilvl="0">
      <w:start w:val="1"/>
      <w:numFmt w:val="decimal"/>
      <w:lvlText w:val="%1."/>
      <w:lvlJc w:val="left"/>
      <w:pPr>
        <w:ind w:left="720" w:hanging="360"/>
      </w:pPr>
    </w:lvl>
    <w:lvl w:ilvl="1">
      <w:start w:val="1"/>
      <w:numFmt w:val="decimal"/>
      <w:isLgl/>
      <w:lvlText w:val="%1.%2."/>
      <w:lvlJc w:val="left"/>
      <w:pPr>
        <w:ind w:left="1494" w:hanging="360"/>
      </w:pPr>
      <w:rPr>
        <w:rFonts w:cs="Times New Roman" w:hint="default"/>
        <w:b w:val="0"/>
        <w:bCs w:val="0"/>
        <w:sz w:val="22"/>
        <w:szCs w:val="22"/>
      </w:rPr>
    </w:lvl>
    <w:lvl w:ilvl="2">
      <w:start w:val="1"/>
      <w:numFmt w:val="decimal"/>
      <w:isLgl/>
      <w:lvlText w:val="%1.%2.%3."/>
      <w:lvlJc w:val="left"/>
      <w:pPr>
        <w:ind w:left="2628" w:hanging="720"/>
      </w:pPr>
      <w:rPr>
        <w:rFonts w:cs="Times New Roman" w:hint="default"/>
      </w:rPr>
    </w:lvl>
    <w:lvl w:ilvl="3">
      <w:start w:val="1"/>
      <w:numFmt w:val="decimal"/>
      <w:isLgl/>
      <w:lvlText w:val="%1.%2.%3.%4."/>
      <w:lvlJc w:val="left"/>
      <w:pPr>
        <w:ind w:left="3402" w:hanging="720"/>
      </w:pPr>
      <w:rPr>
        <w:rFonts w:cs="Times New Roman" w:hint="default"/>
      </w:rPr>
    </w:lvl>
    <w:lvl w:ilvl="4">
      <w:start w:val="1"/>
      <w:numFmt w:val="decimal"/>
      <w:isLgl/>
      <w:lvlText w:val="%1.%2.%3.%4.%5."/>
      <w:lvlJc w:val="left"/>
      <w:pPr>
        <w:ind w:left="4536" w:hanging="1080"/>
      </w:pPr>
      <w:rPr>
        <w:rFonts w:cs="Times New Roman" w:hint="default"/>
      </w:rPr>
    </w:lvl>
    <w:lvl w:ilvl="5">
      <w:start w:val="1"/>
      <w:numFmt w:val="decimal"/>
      <w:isLgl/>
      <w:lvlText w:val="%1.%2.%3.%4.%5.%6."/>
      <w:lvlJc w:val="left"/>
      <w:pPr>
        <w:ind w:left="5310" w:hanging="1080"/>
      </w:pPr>
      <w:rPr>
        <w:rFonts w:cs="Times New Roman" w:hint="default"/>
      </w:rPr>
    </w:lvl>
    <w:lvl w:ilvl="6">
      <w:start w:val="1"/>
      <w:numFmt w:val="decimal"/>
      <w:isLgl/>
      <w:lvlText w:val="%1.%2.%3.%4.%5.%6.%7."/>
      <w:lvlJc w:val="left"/>
      <w:pPr>
        <w:ind w:left="6444" w:hanging="1440"/>
      </w:pPr>
      <w:rPr>
        <w:rFonts w:cs="Times New Roman" w:hint="default"/>
      </w:rPr>
    </w:lvl>
    <w:lvl w:ilvl="7">
      <w:start w:val="1"/>
      <w:numFmt w:val="decimal"/>
      <w:isLgl/>
      <w:lvlText w:val="%1.%2.%3.%4.%5.%6.%7.%8."/>
      <w:lvlJc w:val="left"/>
      <w:pPr>
        <w:ind w:left="7218" w:hanging="1440"/>
      </w:pPr>
      <w:rPr>
        <w:rFonts w:cs="Times New Roman" w:hint="default"/>
      </w:rPr>
    </w:lvl>
    <w:lvl w:ilvl="8">
      <w:start w:val="1"/>
      <w:numFmt w:val="decimal"/>
      <w:isLgl/>
      <w:lvlText w:val="%1.%2.%3.%4.%5.%6.%7.%8.%9."/>
      <w:lvlJc w:val="left"/>
      <w:pPr>
        <w:ind w:left="8352" w:hanging="1800"/>
      </w:pPr>
      <w:rPr>
        <w:rFonts w:cs="Times New Roman" w:hint="default"/>
      </w:rPr>
    </w:lvl>
  </w:abstractNum>
  <w:abstractNum w:abstractNumId="38" w15:restartNumberingAfterBreak="0">
    <w:nsid w:val="70802E30"/>
    <w:multiLevelType w:val="hybridMultilevel"/>
    <w:tmpl w:val="5F801964"/>
    <w:lvl w:ilvl="0" w:tplc="08160013">
      <w:start w:val="1"/>
      <w:numFmt w:val="upperRoman"/>
      <w:lvlText w:val="%1."/>
      <w:lvlJc w:val="right"/>
      <w:pPr>
        <w:ind w:left="720" w:hanging="360"/>
      </w:pPr>
    </w:lvl>
    <w:lvl w:ilvl="1" w:tplc="B03C9A4A">
      <w:start w:val="1"/>
      <w:numFmt w:val="decimal"/>
      <w:lvlText w:val="%2."/>
      <w:lvlJc w:val="left"/>
      <w:pPr>
        <w:ind w:left="1440" w:hanging="360"/>
      </w:pPr>
      <w:rPr>
        <w:rFonts w:hint="default"/>
      </w:rPr>
    </w:lvl>
    <w:lvl w:ilvl="2" w:tplc="6DA85ADA">
      <w:start w:val="6"/>
      <w:numFmt w:val="lowerLetter"/>
      <w:lvlText w:val="%3)"/>
      <w:lvlJc w:val="left"/>
      <w:pPr>
        <w:ind w:left="2340" w:hanging="360"/>
      </w:pPr>
      <w:rPr>
        <w:rFonts w:hint="default"/>
      </w:rPr>
    </w:lvl>
    <w:lvl w:ilvl="3" w:tplc="0816000F">
      <w:start w:val="1"/>
      <w:numFmt w:val="decimal"/>
      <w:lvlText w:val="%4."/>
      <w:lvlJc w:val="left"/>
      <w:pPr>
        <w:ind w:left="2880" w:hanging="360"/>
      </w:pPr>
    </w:lvl>
    <w:lvl w:ilvl="4" w:tplc="08160019">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9" w15:restartNumberingAfterBreak="0">
    <w:nsid w:val="71AD46A7"/>
    <w:multiLevelType w:val="multilevel"/>
    <w:tmpl w:val="13F888B2"/>
    <w:lvl w:ilvl="0">
      <w:start w:val="1"/>
      <w:numFmt w:val="decimal"/>
      <w:lvlText w:val="Cláusula %1ª."/>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760" w:hanging="1800"/>
      </w:pPr>
      <w:rPr>
        <w:rFonts w:hint="default"/>
      </w:rPr>
    </w:lvl>
  </w:abstractNum>
  <w:abstractNum w:abstractNumId="40" w15:restartNumberingAfterBreak="0">
    <w:nsid w:val="726C7B6E"/>
    <w:multiLevelType w:val="hybridMultilevel"/>
    <w:tmpl w:val="F71A2EE4"/>
    <w:lvl w:ilvl="0" w:tplc="08160017">
      <w:start w:val="1"/>
      <w:numFmt w:val="lowerLetter"/>
      <w:lvlText w:val="%1)"/>
      <w:lvlJc w:val="left"/>
      <w:pPr>
        <w:ind w:left="1287" w:hanging="360"/>
      </w:pPr>
    </w:lvl>
    <w:lvl w:ilvl="1" w:tplc="08160019" w:tentative="1">
      <w:start w:val="1"/>
      <w:numFmt w:val="lowerLetter"/>
      <w:lvlText w:val="%2."/>
      <w:lvlJc w:val="left"/>
      <w:pPr>
        <w:ind w:left="2007" w:hanging="360"/>
      </w:pPr>
    </w:lvl>
    <w:lvl w:ilvl="2" w:tplc="0816001B" w:tentative="1">
      <w:start w:val="1"/>
      <w:numFmt w:val="lowerRoman"/>
      <w:lvlText w:val="%3."/>
      <w:lvlJc w:val="right"/>
      <w:pPr>
        <w:ind w:left="2727" w:hanging="180"/>
      </w:pPr>
    </w:lvl>
    <w:lvl w:ilvl="3" w:tplc="0816000F" w:tentative="1">
      <w:start w:val="1"/>
      <w:numFmt w:val="decimal"/>
      <w:lvlText w:val="%4."/>
      <w:lvlJc w:val="left"/>
      <w:pPr>
        <w:ind w:left="3447" w:hanging="360"/>
      </w:pPr>
    </w:lvl>
    <w:lvl w:ilvl="4" w:tplc="08160019" w:tentative="1">
      <w:start w:val="1"/>
      <w:numFmt w:val="lowerLetter"/>
      <w:lvlText w:val="%5."/>
      <w:lvlJc w:val="left"/>
      <w:pPr>
        <w:ind w:left="4167" w:hanging="360"/>
      </w:pPr>
    </w:lvl>
    <w:lvl w:ilvl="5" w:tplc="0816001B" w:tentative="1">
      <w:start w:val="1"/>
      <w:numFmt w:val="lowerRoman"/>
      <w:lvlText w:val="%6."/>
      <w:lvlJc w:val="right"/>
      <w:pPr>
        <w:ind w:left="4887" w:hanging="180"/>
      </w:pPr>
    </w:lvl>
    <w:lvl w:ilvl="6" w:tplc="0816000F" w:tentative="1">
      <w:start w:val="1"/>
      <w:numFmt w:val="decimal"/>
      <w:lvlText w:val="%7."/>
      <w:lvlJc w:val="left"/>
      <w:pPr>
        <w:ind w:left="5607" w:hanging="360"/>
      </w:pPr>
    </w:lvl>
    <w:lvl w:ilvl="7" w:tplc="08160019" w:tentative="1">
      <w:start w:val="1"/>
      <w:numFmt w:val="lowerLetter"/>
      <w:lvlText w:val="%8."/>
      <w:lvlJc w:val="left"/>
      <w:pPr>
        <w:ind w:left="6327" w:hanging="360"/>
      </w:pPr>
    </w:lvl>
    <w:lvl w:ilvl="8" w:tplc="0816001B" w:tentative="1">
      <w:start w:val="1"/>
      <w:numFmt w:val="lowerRoman"/>
      <w:lvlText w:val="%9."/>
      <w:lvlJc w:val="right"/>
      <w:pPr>
        <w:ind w:left="7047" w:hanging="180"/>
      </w:pPr>
    </w:lvl>
  </w:abstractNum>
  <w:abstractNum w:abstractNumId="41" w15:restartNumberingAfterBreak="0">
    <w:nsid w:val="73652FBF"/>
    <w:multiLevelType w:val="hybridMultilevel"/>
    <w:tmpl w:val="F4F2AC46"/>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2" w15:restartNumberingAfterBreak="0">
    <w:nsid w:val="73A4291E"/>
    <w:multiLevelType w:val="hybridMultilevel"/>
    <w:tmpl w:val="174E63C0"/>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3" w15:restartNumberingAfterBreak="0">
    <w:nsid w:val="762C4E75"/>
    <w:multiLevelType w:val="hybridMultilevel"/>
    <w:tmpl w:val="442C9E0C"/>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4" w15:restartNumberingAfterBreak="0">
    <w:nsid w:val="7B7462A6"/>
    <w:multiLevelType w:val="hybridMultilevel"/>
    <w:tmpl w:val="6C9E81AE"/>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5" w15:restartNumberingAfterBreak="0">
    <w:nsid w:val="7BCB727F"/>
    <w:multiLevelType w:val="multilevel"/>
    <w:tmpl w:val="03AC1EF2"/>
    <w:lvl w:ilvl="0">
      <w:start w:val="1"/>
      <w:numFmt w:val="upperRoman"/>
      <w:lvlText w:val="%1."/>
      <w:lvlJc w:val="right"/>
      <w:pPr>
        <w:ind w:left="0" w:firstLine="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6" w15:restartNumberingAfterBreak="0">
    <w:nsid w:val="7DF272BA"/>
    <w:multiLevelType w:val="hybridMultilevel"/>
    <w:tmpl w:val="296C6380"/>
    <w:lvl w:ilvl="0" w:tplc="0816000F">
      <w:start w:val="1"/>
      <w:numFmt w:val="decimal"/>
      <w:lvlText w:val="%1."/>
      <w:lvlJc w:val="left"/>
      <w:pPr>
        <w:ind w:left="900" w:hanging="360"/>
      </w:pPr>
    </w:lvl>
    <w:lvl w:ilvl="1" w:tplc="157A33F4">
      <w:start w:val="1"/>
      <w:numFmt w:val="decimal"/>
      <w:lvlText w:val="%2."/>
      <w:lvlJc w:val="left"/>
      <w:pPr>
        <w:ind w:left="1620" w:hanging="360"/>
      </w:pPr>
      <w:rPr>
        <w:rFonts w:ascii="ConduitITC TT" w:eastAsia="Times New Roman" w:hAnsi="ConduitITC TT" w:cs="Arial"/>
      </w:rPr>
    </w:lvl>
    <w:lvl w:ilvl="2" w:tplc="AACA8DA6">
      <w:start w:val="1"/>
      <w:numFmt w:val="upperRoman"/>
      <w:lvlText w:val="%3."/>
      <w:lvlJc w:val="left"/>
      <w:pPr>
        <w:ind w:left="2880" w:hanging="720"/>
      </w:pPr>
      <w:rPr>
        <w:rFonts w:hint="default"/>
        <w:color w:val="auto"/>
        <w:sz w:val="20"/>
      </w:rPr>
    </w:lvl>
    <w:lvl w:ilvl="3" w:tplc="08160013">
      <w:start w:val="1"/>
      <w:numFmt w:val="upperRoman"/>
      <w:lvlText w:val="%4."/>
      <w:lvlJc w:val="right"/>
      <w:pPr>
        <w:ind w:left="3060" w:hanging="360"/>
      </w:pPr>
      <w:rPr>
        <w:rFonts w:hint="default"/>
      </w:rPr>
    </w:lvl>
    <w:lvl w:ilvl="4" w:tplc="2D92A1BC">
      <w:start w:val="16"/>
      <w:numFmt w:val="lowerLetter"/>
      <w:lvlText w:val="%5)"/>
      <w:lvlJc w:val="left"/>
      <w:pPr>
        <w:ind w:left="3780" w:hanging="360"/>
      </w:pPr>
      <w:rPr>
        <w:rFonts w:hint="default"/>
      </w:rPr>
    </w:lvl>
    <w:lvl w:ilvl="5" w:tplc="0816001B">
      <w:start w:val="1"/>
      <w:numFmt w:val="lowerRoman"/>
      <w:lvlText w:val="%6."/>
      <w:lvlJc w:val="right"/>
      <w:pPr>
        <w:ind w:left="4500" w:hanging="180"/>
      </w:pPr>
    </w:lvl>
    <w:lvl w:ilvl="6" w:tplc="0816000F" w:tentative="1">
      <w:start w:val="1"/>
      <w:numFmt w:val="decimal"/>
      <w:lvlText w:val="%7."/>
      <w:lvlJc w:val="left"/>
      <w:pPr>
        <w:ind w:left="5220" w:hanging="360"/>
      </w:pPr>
    </w:lvl>
    <w:lvl w:ilvl="7" w:tplc="08160019" w:tentative="1">
      <w:start w:val="1"/>
      <w:numFmt w:val="lowerLetter"/>
      <w:lvlText w:val="%8."/>
      <w:lvlJc w:val="left"/>
      <w:pPr>
        <w:ind w:left="5940" w:hanging="360"/>
      </w:pPr>
    </w:lvl>
    <w:lvl w:ilvl="8" w:tplc="0816001B" w:tentative="1">
      <w:start w:val="1"/>
      <w:numFmt w:val="lowerRoman"/>
      <w:lvlText w:val="%9."/>
      <w:lvlJc w:val="right"/>
      <w:pPr>
        <w:ind w:left="6660" w:hanging="180"/>
      </w:pPr>
    </w:lvl>
  </w:abstractNum>
  <w:num w:numId="1">
    <w:abstractNumId w:val="12"/>
  </w:num>
  <w:num w:numId="2">
    <w:abstractNumId w:val="38"/>
  </w:num>
  <w:num w:numId="3">
    <w:abstractNumId w:val="46"/>
  </w:num>
  <w:num w:numId="4">
    <w:abstractNumId w:val="39"/>
  </w:num>
  <w:num w:numId="5">
    <w:abstractNumId w:val="6"/>
  </w:num>
  <w:num w:numId="6">
    <w:abstractNumId w:val="37"/>
  </w:num>
  <w:num w:numId="7">
    <w:abstractNumId w:val="35"/>
  </w:num>
  <w:num w:numId="8">
    <w:abstractNumId w:val="0"/>
  </w:num>
  <w:num w:numId="9">
    <w:abstractNumId w:val="14"/>
  </w:num>
  <w:num w:numId="10">
    <w:abstractNumId w:val="45"/>
  </w:num>
  <w:num w:numId="11">
    <w:abstractNumId w:val="3"/>
  </w:num>
  <w:num w:numId="12">
    <w:abstractNumId w:val="32"/>
  </w:num>
  <w:num w:numId="13">
    <w:abstractNumId w:val="2"/>
  </w:num>
  <w:num w:numId="14">
    <w:abstractNumId w:val="24"/>
  </w:num>
  <w:num w:numId="15">
    <w:abstractNumId w:val="19"/>
  </w:num>
  <w:num w:numId="16">
    <w:abstractNumId w:val="18"/>
  </w:num>
  <w:num w:numId="17">
    <w:abstractNumId w:val="30"/>
  </w:num>
  <w:num w:numId="18">
    <w:abstractNumId w:val="10"/>
  </w:num>
  <w:num w:numId="19">
    <w:abstractNumId w:val="1"/>
  </w:num>
  <w:num w:numId="20">
    <w:abstractNumId w:val="21"/>
  </w:num>
  <w:num w:numId="21">
    <w:abstractNumId w:val="17"/>
  </w:num>
  <w:num w:numId="22">
    <w:abstractNumId w:val="7"/>
  </w:num>
  <w:num w:numId="23">
    <w:abstractNumId w:val="29"/>
  </w:num>
  <w:num w:numId="24">
    <w:abstractNumId w:val="36"/>
  </w:num>
  <w:num w:numId="25">
    <w:abstractNumId w:val="9"/>
  </w:num>
  <w:num w:numId="26">
    <w:abstractNumId w:val="23"/>
  </w:num>
  <w:num w:numId="27">
    <w:abstractNumId w:val="33"/>
  </w:num>
  <w:num w:numId="28">
    <w:abstractNumId w:val="40"/>
  </w:num>
  <w:num w:numId="29">
    <w:abstractNumId w:val="26"/>
  </w:num>
  <w:num w:numId="30">
    <w:abstractNumId w:val="22"/>
  </w:num>
  <w:num w:numId="31">
    <w:abstractNumId w:val="31"/>
  </w:num>
  <w:num w:numId="32">
    <w:abstractNumId w:val="16"/>
  </w:num>
  <w:num w:numId="33">
    <w:abstractNumId w:val="20"/>
  </w:num>
  <w:num w:numId="34">
    <w:abstractNumId w:val="5"/>
  </w:num>
  <w:num w:numId="35">
    <w:abstractNumId w:val="11"/>
  </w:num>
  <w:num w:numId="36">
    <w:abstractNumId w:val="43"/>
  </w:num>
  <w:num w:numId="37">
    <w:abstractNumId w:val="44"/>
  </w:num>
  <w:num w:numId="38">
    <w:abstractNumId w:val="8"/>
  </w:num>
  <w:num w:numId="39">
    <w:abstractNumId w:val="41"/>
  </w:num>
  <w:num w:numId="40">
    <w:abstractNumId w:val="25"/>
  </w:num>
  <w:num w:numId="41">
    <w:abstractNumId w:val="34"/>
  </w:num>
  <w:num w:numId="42">
    <w:abstractNumId w:val="15"/>
  </w:num>
  <w:num w:numId="43">
    <w:abstractNumId w:val="13"/>
  </w:num>
  <w:num w:numId="44">
    <w:abstractNumId w:val="4"/>
  </w:num>
  <w:num w:numId="45">
    <w:abstractNumId w:val="28"/>
  </w:num>
  <w:num w:numId="46">
    <w:abstractNumId w:val="42"/>
  </w:num>
  <w:num w:numId="47">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47105"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A2F"/>
    <w:rsid w:val="0000147E"/>
    <w:rsid w:val="00002F2E"/>
    <w:rsid w:val="0000468F"/>
    <w:rsid w:val="00004E7A"/>
    <w:rsid w:val="000052D4"/>
    <w:rsid w:val="00006CBD"/>
    <w:rsid w:val="00011EF5"/>
    <w:rsid w:val="00012EF1"/>
    <w:rsid w:val="00016012"/>
    <w:rsid w:val="00021203"/>
    <w:rsid w:val="0002416C"/>
    <w:rsid w:val="00024C9F"/>
    <w:rsid w:val="0002732B"/>
    <w:rsid w:val="00032732"/>
    <w:rsid w:val="00032D73"/>
    <w:rsid w:val="00043C57"/>
    <w:rsid w:val="0004684A"/>
    <w:rsid w:val="000536F2"/>
    <w:rsid w:val="0005508D"/>
    <w:rsid w:val="00056B12"/>
    <w:rsid w:val="00056CDD"/>
    <w:rsid w:val="0006051A"/>
    <w:rsid w:val="00063948"/>
    <w:rsid w:val="00067877"/>
    <w:rsid w:val="00071BE2"/>
    <w:rsid w:val="00072590"/>
    <w:rsid w:val="00072649"/>
    <w:rsid w:val="0007475F"/>
    <w:rsid w:val="00077FD1"/>
    <w:rsid w:val="0008062E"/>
    <w:rsid w:val="00083958"/>
    <w:rsid w:val="00084BAC"/>
    <w:rsid w:val="00086EFF"/>
    <w:rsid w:val="000A0605"/>
    <w:rsid w:val="000A25D8"/>
    <w:rsid w:val="000A44DB"/>
    <w:rsid w:val="000B7289"/>
    <w:rsid w:val="000C43AF"/>
    <w:rsid w:val="000C5004"/>
    <w:rsid w:val="000D2548"/>
    <w:rsid w:val="000D4969"/>
    <w:rsid w:val="000D4B7D"/>
    <w:rsid w:val="000D4F1A"/>
    <w:rsid w:val="000E225D"/>
    <w:rsid w:val="000E3566"/>
    <w:rsid w:val="000E7055"/>
    <w:rsid w:val="000E72F9"/>
    <w:rsid w:val="000F1B1C"/>
    <w:rsid w:val="001038CE"/>
    <w:rsid w:val="00104F36"/>
    <w:rsid w:val="00105176"/>
    <w:rsid w:val="00114B6E"/>
    <w:rsid w:val="00115916"/>
    <w:rsid w:val="00115B6D"/>
    <w:rsid w:val="00121A41"/>
    <w:rsid w:val="00125946"/>
    <w:rsid w:val="00127F54"/>
    <w:rsid w:val="00137141"/>
    <w:rsid w:val="001524CB"/>
    <w:rsid w:val="00154CD9"/>
    <w:rsid w:val="001555F1"/>
    <w:rsid w:val="0015591F"/>
    <w:rsid w:val="001606E0"/>
    <w:rsid w:val="00160B18"/>
    <w:rsid w:val="0016288B"/>
    <w:rsid w:val="00164DD2"/>
    <w:rsid w:val="00167032"/>
    <w:rsid w:val="00172FC7"/>
    <w:rsid w:val="0017546E"/>
    <w:rsid w:val="001758BF"/>
    <w:rsid w:val="00182CFD"/>
    <w:rsid w:val="00191A83"/>
    <w:rsid w:val="001940E8"/>
    <w:rsid w:val="0019452B"/>
    <w:rsid w:val="001A438E"/>
    <w:rsid w:val="001A794F"/>
    <w:rsid w:val="001B1836"/>
    <w:rsid w:val="001B1CD4"/>
    <w:rsid w:val="001B4ADC"/>
    <w:rsid w:val="001B70FB"/>
    <w:rsid w:val="001C17BB"/>
    <w:rsid w:val="001C2558"/>
    <w:rsid w:val="001C2940"/>
    <w:rsid w:val="001D00EF"/>
    <w:rsid w:val="001D0D33"/>
    <w:rsid w:val="001D4C21"/>
    <w:rsid w:val="001D6F82"/>
    <w:rsid w:val="001E0F61"/>
    <w:rsid w:val="001E176F"/>
    <w:rsid w:val="001E6CD5"/>
    <w:rsid w:val="001F1601"/>
    <w:rsid w:val="001F4573"/>
    <w:rsid w:val="001F5534"/>
    <w:rsid w:val="00205498"/>
    <w:rsid w:val="0021091F"/>
    <w:rsid w:val="00212C11"/>
    <w:rsid w:val="00213AF9"/>
    <w:rsid w:val="00216B68"/>
    <w:rsid w:val="00220B2E"/>
    <w:rsid w:val="00230A23"/>
    <w:rsid w:val="00241FB9"/>
    <w:rsid w:val="00244B5A"/>
    <w:rsid w:val="002504DF"/>
    <w:rsid w:val="00250C03"/>
    <w:rsid w:val="00254956"/>
    <w:rsid w:val="002554B9"/>
    <w:rsid w:val="00260C18"/>
    <w:rsid w:val="00265FDA"/>
    <w:rsid w:val="002738C9"/>
    <w:rsid w:val="002845AF"/>
    <w:rsid w:val="00285130"/>
    <w:rsid w:val="00287238"/>
    <w:rsid w:val="0029225D"/>
    <w:rsid w:val="0029321E"/>
    <w:rsid w:val="002938D8"/>
    <w:rsid w:val="0029438C"/>
    <w:rsid w:val="00296E94"/>
    <w:rsid w:val="0029749C"/>
    <w:rsid w:val="002A0427"/>
    <w:rsid w:val="002A5465"/>
    <w:rsid w:val="002A7ADE"/>
    <w:rsid w:val="002B566A"/>
    <w:rsid w:val="002B7A48"/>
    <w:rsid w:val="002C5904"/>
    <w:rsid w:val="002C5F77"/>
    <w:rsid w:val="002D045C"/>
    <w:rsid w:val="002D0D5C"/>
    <w:rsid w:val="002D30BE"/>
    <w:rsid w:val="002E06D3"/>
    <w:rsid w:val="002E2A20"/>
    <w:rsid w:val="002E5457"/>
    <w:rsid w:val="002E5811"/>
    <w:rsid w:val="002F0412"/>
    <w:rsid w:val="002F5918"/>
    <w:rsid w:val="002F67E2"/>
    <w:rsid w:val="00305922"/>
    <w:rsid w:val="003103F8"/>
    <w:rsid w:val="00310415"/>
    <w:rsid w:val="00317908"/>
    <w:rsid w:val="00320034"/>
    <w:rsid w:val="0032352F"/>
    <w:rsid w:val="00324E25"/>
    <w:rsid w:val="003353AD"/>
    <w:rsid w:val="0033790E"/>
    <w:rsid w:val="00344660"/>
    <w:rsid w:val="003447F6"/>
    <w:rsid w:val="00347981"/>
    <w:rsid w:val="0035034B"/>
    <w:rsid w:val="0035103B"/>
    <w:rsid w:val="00354553"/>
    <w:rsid w:val="00354FD1"/>
    <w:rsid w:val="00357B16"/>
    <w:rsid w:val="003625AB"/>
    <w:rsid w:val="00363D5D"/>
    <w:rsid w:val="0036560E"/>
    <w:rsid w:val="00365DE6"/>
    <w:rsid w:val="00375415"/>
    <w:rsid w:val="003756DE"/>
    <w:rsid w:val="00377549"/>
    <w:rsid w:val="0038170F"/>
    <w:rsid w:val="003874DD"/>
    <w:rsid w:val="00387A56"/>
    <w:rsid w:val="00393543"/>
    <w:rsid w:val="00393840"/>
    <w:rsid w:val="00393B87"/>
    <w:rsid w:val="00395BE7"/>
    <w:rsid w:val="00395F41"/>
    <w:rsid w:val="003A51C1"/>
    <w:rsid w:val="003B01AE"/>
    <w:rsid w:val="003B2AD3"/>
    <w:rsid w:val="003B5A66"/>
    <w:rsid w:val="003C31DF"/>
    <w:rsid w:val="003C38AE"/>
    <w:rsid w:val="003C3DBD"/>
    <w:rsid w:val="003C5196"/>
    <w:rsid w:val="003C79B6"/>
    <w:rsid w:val="003D114C"/>
    <w:rsid w:val="003D444F"/>
    <w:rsid w:val="003D5F42"/>
    <w:rsid w:val="003D62AB"/>
    <w:rsid w:val="003D6DDE"/>
    <w:rsid w:val="003E08C0"/>
    <w:rsid w:val="003E1A14"/>
    <w:rsid w:val="003E1DA5"/>
    <w:rsid w:val="003E37ED"/>
    <w:rsid w:val="003E48E3"/>
    <w:rsid w:val="003E5827"/>
    <w:rsid w:val="003E751D"/>
    <w:rsid w:val="003F0164"/>
    <w:rsid w:val="003F7FBA"/>
    <w:rsid w:val="0040014B"/>
    <w:rsid w:val="0040684E"/>
    <w:rsid w:val="004114F6"/>
    <w:rsid w:val="00411C28"/>
    <w:rsid w:val="00415C20"/>
    <w:rsid w:val="004168AC"/>
    <w:rsid w:val="0042219C"/>
    <w:rsid w:val="00422691"/>
    <w:rsid w:val="00422E40"/>
    <w:rsid w:val="00425C77"/>
    <w:rsid w:val="004270EA"/>
    <w:rsid w:val="004304DC"/>
    <w:rsid w:val="00431A2F"/>
    <w:rsid w:val="004325DB"/>
    <w:rsid w:val="00434060"/>
    <w:rsid w:val="00437C70"/>
    <w:rsid w:val="00446D52"/>
    <w:rsid w:val="0045205F"/>
    <w:rsid w:val="00455E48"/>
    <w:rsid w:val="00456403"/>
    <w:rsid w:val="0046652B"/>
    <w:rsid w:val="00474B25"/>
    <w:rsid w:val="00474FCF"/>
    <w:rsid w:val="00477C72"/>
    <w:rsid w:val="00482CF3"/>
    <w:rsid w:val="0049088C"/>
    <w:rsid w:val="00490D3C"/>
    <w:rsid w:val="0049165C"/>
    <w:rsid w:val="00493BF1"/>
    <w:rsid w:val="004950CA"/>
    <w:rsid w:val="00496FB0"/>
    <w:rsid w:val="004A0196"/>
    <w:rsid w:val="004A25DA"/>
    <w:rsid w:val="004B165E"/>
    <w:rsid w:val="004B3F46"/>
    <w:rsid w:val="004B60A7"/>
    <w:rsid w:val="004C2C63"/>
    <w:rsid w:val="004D0227"/>
    <w:rsid w:val="004D46CF"/>
    <w:rsid w:val="004E1705"/>
    <w:rsid w:val="004E3860"/>
    <w:rsid w:val="004E40CF"/>
    <w:rsid w:val="004F29A0"/>
    <w:rsid w:val="004F4B5F"/>
    <w:rsid w:val="00501618"/>
    <w:rsid w:val="00504A95"/>
    <w:rsid w:val="005057A0"/>
    <w:rsid w:val="00506887"/>
    <w:rsid w:val="00513411"/>
    <w:rsid w:val="005155DA"/>
    <w:rsid w:val="00516DC5"/>
    <w:rsid w:val="00523B21"/>
    <w:rsid w:val="00524AA9"/>
    <w:rsid w:val="00526CFA"/>
    <w:rsid w:val="0052771A"/>
    <w:rsid w:val="005277A4"/>
    <w:rsid w:val="005346B7"/>
    <w:rsid w:val="005356ED"/>
    <w:rsid w:val="005373BE"/>
    <w:rsid w:val="00543A31"/>
    <w:rsid w:val="00546F02"/>
    <w:rsid w:val="00556580"/>
    <w:rsid w:val="00560E5B"/>
    <w:rsid w:val="005646D8"/>
    <w:rsid w:val="00573D27"/>
    <w:rsid w:val="005768DE"/>
    <w:rsid w:val="00577DA7"/>
    <w:rsid w:val="00580BC4"/>
    <w:rsid w:val="005811B5"/>
    <w:rsid w:val="00582B8C"/>
    <w:rsid w:val="00584159"/>
    <w:rsid w:val="005852E4"/>
    <w:rsid w:val="00585BEA"/>
    <w:rsid w:val="00585FE2"/>
    <w:rsid w:val="00586091"/>
    <w:rsid w:val="005872C6"/>
    <w:rsid w:val="00587B85"/>
    <w:rsid w:val="0059450E"/>
    <w:rsid w:val="00594FAD"/>
    <w:rsid w:val="00595A5D"/>
    <w:rsid w:val="00595ABC"/>
    <w:rsid w:val="00596A42"/>
    <w:rsid w:val="005A180E"/>
    <w:rsid w:val="005A634A"/>
    <w:rsid w:val="005B6515"/>
    <w:rsid w:val="005B6D12"/>
    <w:rsid w:val="005B7F50"/>
    <w:rsid w:val="005C5D28"/>
    <w:rsid w:val="005C6116"/>
    <w:rsid w:val="005D30DE"/>
    <w:rsid w:val="005D631E"/>
    <w:rsid w:val="005E452A"/>
    <w:rsid w:val="005E7235"/>
    <w:rsid w:val="005F29D0"/>
    <w:rsid w:val="005F36CE"/>
    <w:rsid w:val="005F43B4"/>
    <w:rsid w:val="005F7838"/>
    <w:rsid w:val="006015CE"/>
    <w:rsid w:val="006110D7"/>
    <w:rsid w:val="00612F29"/>
    <w:rsid w:val="006147CB"/>
    <w:rsid w:val="0061751B"/>
    <w:rsid w:val="00617FCA"/>
    <w:rsid w:val="00622BCC"/>
    <w:rsid w:val="0063018E"/>
    <w:rsid w:val="0063319F"/>
    <w:rsid w:val="0063336F"/>
    <w:rsid w:val="00633DCC"/>
    <w:rsid w:val="00634C20"/>
    <w:rsid w:val="00643360"/>
    <w:rsid w:val="0064359D"/>
    <w:rsid w:val="00643C12"/>
    <w:rsid w:val="0064527A"/>
    <w:rsid w:val="0064753B"/>
    <w:rsid w:val="00654B7A"/>
    <w:rsid w:val="006555CD"/>
    <w:rsid w:val="00660339"/>
    <w:rsid w:val="006647A3"/>
    <w:rsid w:val="00671C12"/>
    <w:rsid w:val="00675D02"/>
    <w:rsid w:val="006774AE"/>
    <w:rsid w:val="006817EB"/>
    <w:rsid w:val="00681841"/>
    <w:rsid w:val="0068288A"/>
    <w:rsid w:val="00683243"/>
    <w:rsid w:val="00690DD2"/>
    <w:rsid w:val="006B1D69"/>
    <w:rsid w:val="006B55CA"/>
    <w:rsid w:val="006B7857"/>
    <w:rsid w:val="006C40D8"/>
    <w:rsid w:val="006C4A49"/>
    <w:rsid w:val="006C62F9"/>
    <w:rsid w:val="006C745E"/>
    <w:rsid w:val="006D12A5"/>
    <w:rsid w:val="006D1788"/>
    <w:rsid w:val="006D397A"/>
    <w:rsid w:val="006D5092"/>
    <w:rsid w:val="006E2836"/>
    <w:rsid w:val="006E4462"/>
    <w:rsid w:val="006F1050"/>
    <w:rsid w:val="006F59D6"/>
    <w:rsid w:val="007006D6"/>
    <w:rsid w:val="007018D2"/>
    <w:rsid w:val="00712213"/>
    <w:rsid w:val="00713F98"/>
    <w:rsid w:val="00715903"/>
    <w:rsid w:val="007159B8"/>
    <w:rsid w:val="0072059E"/>
    <w:rsid w:val="007213E6"/>
    <w:rsid w:val="00721C6D"/>
    <w:rsid w:val="00727B85"/>
    <w:rsid w:val="00730541"/>
    <w:rsid w:val="00736758"/>
    <w:rsid w:val="00740FED"/>
    <w:rsid w:val="007424B4"/>
    <w:rsid w:val="007474F8"/>
    <w:rsid w:val="00753076"/>
    <w:rsid w:val="007532C7"/>
    <w:rsid w:val="007533F1"/>
    <w:rsid w:val="00755075"/>
    <w:rsid w:val="00757CD0"/>
    <w:rsid w:val="007606DE"/>
    <w:rsid w:val="00760953"/>
    <w:rsid w:val="00764185"/>
    <w:rsid w:val="00764794"/>
    <w:rsid w:val="0076481A"/>
    <w:rsid w:val="00765B65"/>
    <w:rsid w:val="00766F12"/>
    <w:rsid w:val="00777015"/>
    <w:rsid w:val="00777C5A"/>
    <w:rsid w:val="0078171C"/>
    <w:rsid w:val="00781F8F"/>
    <w:rsid w:val="00790593"/>
    <w:rsid w:val="0079685B"/>
    <w:rsid w:val="007974BF"/>
    <w:rsid w:val="00797D72"/>
    <w:rsid w:val="007A2C44"/>
    <w:rsid w:val="007A3E68"/>
    <w:rsid w:val="007B0AAB"/>
    <w:rsid w:val="007B31C2"/>
    <w:rsid w:val="007B3834"/>
    <w:rsid w:val="007B4EAC"/>
    <w:rsid w:val="007B59EB"/>
    <w:rsid w:val="007C05A2"/>
    <w:rsid w:val="007C4151"/>
    <w:rsid w:val="007C479A"/>
    <w:rsid w:val="007C699B"/>
    <w:rsid w:val="007D61E8"/>
    <w:rsid w:val="007D7471"/>
    <w:rsid w:val="007D7BB9"/>
    <w:rsid w:val="007E339F"/>
    <w:rsid w:val="007E4161"/>
    <w:rsid w:val="007E4747"/>
    <w:rsid w:val="007E4BCF"/>
    <w:rsid w:val="007E528C"/>
    <w:rsid w:val="007E6AB5"/>
    <w:rsid w:val="007F017B"/>
    <w:rsid w:val="007F1E65"/>
    <w:rsid w:val="007F6EA9"/>
    <w:rsid w:val="008017B5"/>
    <w:rsid w:val="00804097"/>
    <w:rsid w:val="00807E09"/>
    <w:rsid w:val="00813070"/>
    <w:rsid w:val="00813347"/>
    <w:rsid w:val="00817A85"/>
    <w:rsid w:val="00825B6A"/>
    <w:rsid w:val="00832B30"/>
    <w:rsid w:val="00833D6F"/>
    <w:rsid w:val="0083400F"/>
    <w:rsid w:val="00844FD1"/>
    <w:rsid w:val="00846CFE"/>
    <w:rsid w:val="00847408"/>
    <w:rsid w:val="008538DA"/>
    <w:rsid w:val="00854260"/>
    <w:rsid w:val="00862115"/>
    <w:rsid w:val="00863488"/>
    <w:rsid w:val="00865127"/>
    <w:rsid w:val="008740DC"/>
    <w:rsid w:val="00876B3A"/>
    <w:rsid w:val="00880B73"/>
    <w:rsid w:val="00881F60"/>
    <w:rsid w:val="00890416"/>
    <w:rsid w:val="0089080C"/>
    <w:rsid w:val="00890893"/>
    <w:rsid w:val="008909A2"/>
    <w:rsid w:val="008A210E"/>
    <w:rsid w:val="008A3B90"/>
    <w:rsid w:val="008A44FD"/>
    <w:rsid w:val="008A6DF1"/>
    <w:rsid w:val="008B0725"/>
    <w:rsid w:val="008B286F"/>
    <w:rsid w:val="008B4B5B"/>
    <w:rsid w:val="008C24D5"/>
    <w:rsid w:val="008C2775"/>
    <w:rsid w:val="008C2C80"/>
    <w:rsid w:val="008D0C87"/>
    <w:rsid w:val="008D3B6C"/>
    <w:rsid w:val="008E2CBC"/>
    <w:rsid w:val="008E7C6B"/>
    <w:rsid w:val="008F0B4E"/>
    <w:rsid w:val="008F2049"/>
    <w:rsid w:val="008F6AB2"/>
    <w:rsid w:val="008F6BCA"/>
    <w:rsid w:val="008F7234"/>
    <w:rsid w:val="008F7C9D"/>
    <w:rsid w:val="009000EE"/>
    <w:rsid w:val="009008C0"/>
    <w:rsid w:val="009106C0"/>
    <w:rsid w:val="0092085A"/>
    <w:rsid w:val="00930488"/>
    <w:rsid w:val="0093224F"/>
    <w:rsid w:val="00933F48"/>
    <w:rsid w:val="00936073"/>
    <w:rsid w:val="0094024C"/>
    <w:rsid w:val="009429D7"/>
    <w:rsid w:val="00946439"/>
    <w:rsid w:val="00950308"/>
    <w:rsid w:val="00951F48"/>
    <w:rsid w:val="00954798"/>
    <w:rsid w:val="00954C84"/>
    <w:rsid w:val="00956206"/>
    <w:rsid w:val="00961D0E"/>
    <w:rsid w:val="009647BA"/>
    <w:rsid w:val="00972462"/>
    <w:rsid w:val="0097747C"/>
    <w:rsid w:val="00977BBC"/>
    <w:rsid w:val="00985157"/>
    <w:rsid w:val="00986247"/>
    <w:rsid w:val="009905E2"/>
    <w:rsid w:val="00993B1B"/>
    <w:rsid w:val="00993C2D"/>
    <w:rsid w:val="00995241"/>
    <w:rsid w:val="009962E6"/>
    <w:rsid w:val="009A0BF4"/>
    <w:rsid w:val="009A33BA"/>
    <w:rsid w:val="009A4B28"/>
    <w:rsid w:val="009A5776"/>
    <w:rsid w:val="009B0706"/>
    <w:rsid w:val="009B1115"/>
    <w:rsid w:val="009C14F3"/>
    <w:rsid w:val="009D0A86"/>
    <w:rsid w:val="009D36F6"/>
    <w:rsid w:val="009D3875"/>
    <w:rsid w:val="009D75BD"/>
    <w:rsid w:val="009E2D94"/>
    <w:rsid w:val="009E6A59"/>
    <w:rsid w:val="009F0929"/>
    <w:rsid w:val="009F0994"/>
    <w:rsid w:val="009F598A"/>
    <w:rsid w:val="00A06A88"/>
    <w:rsid w:val="00A073D3"/>
    <w:rsid w:val="00A07ABB"/>
    <w:rsid w:val="00A07B8A"/>
    <w:rsid w:val="00A1293C"/>
    <w:rsid w:val="00A145CC"/>
    <w:rsid w:val="00A20517"/>
    <w:rsid w:val="00A23767"/>
    <w:rsid w:val="00A27CA3"/>
    <w:rsid w:val="00A33FAE"/>
    <w:rsid w:val="00A40994"/>
    <w:rsid w:val="00A461DA"/>
    <w:rsid w:val="00A51FA2"/>
    <w:rsid w:val="00A561D5"/>
    <w:rsid w:val="00A60D60"/>
    <w:rsid w:val="00A627FC"/>
    <w:rsid w:val="00A67003"/>
    <w:rsid w:val="00A77DAF"/>
    <w:rsid w:val="00A80E58"/>
    <w:rsid w:val="00A8356A"/>
    <w:rsid w:val="00A8750F"/>
    <w:rsid w:val="00AA51E9"/>
    <w:rsid w:val="00AA6A66"/>
    <w:rsid w:val="00AC032E"/>
    <w:rsid w:val="00AC1830"/>
    <w:rsid w:val="00AC7348"/>
    <w:rsid w:val="00AF107D"/>
    <w:rsid w:val="00B01D9E"/>
    <w:rsid w:val="00B030AA"/>
    <w:rsid w:val="00B148C2"/>
    <w:rsid w:val="00B15F7E"/>
    <w:rsid w:val="00B16B72"/>
    <w:rsid w:val="00B2385B"/>
    <w:rsid w:val="00B25DB6"/>
    <w:rsid w:val="00B31C63"/>
    <w:rsid w:val="00B42726"/>
    <w:rsid w:val="00B429D9"/>
    <w:rsid w:val="00B63023"/>
    <w:rsid w:val="00B63974"/>
    <w:rsid w:val="00B65F65"/>
    <w:rsid w:val="00B712BE"/>
    <w:rsid w:val="00B731F6"/>
    <w:rsid w:val="00B77052"/>
    <w:rsid w:val="00B77961"/>
    <w:rsid w:val="00B80056"/>
    <w:rsid w:val="00B86379"/>
    <w:rsid w:val="00BA0AB5"/>
    <w:rsid w:val="00BA3532"/>
    <w:rsid w:val="00BA7486"/>
    <w:rsid w:val="00BB134D"/>
    <w:rsid w:val="00BB170D"/>
    <w:rsid w:val="00BB33D2"/>
    <w:rsid w:val="00BB34A9"/>
    <w:rsid w:val="00BB4CFE"/>
    <w:rsid w:val="00BB66C3"/>
    <w:rsid w:val="00BC4EAC"/>
    <w:rsid w:val="00BC5AF5"/>
    <w:rsid w:val="00BC5DC7"/>
    <w:rsid w:val="00BD53CE"/>
    <w:rsid w:val="00BD5C07"/>
    <w:rsid w:val="00BD6A5B"/>
    <w:rsid w:val="00BE331A"/>
    <w:rsid w:val="00BE3651"/>
    <w:rsid w:val="00BE4156"/>
    <w:rsid w:val="00BE7D3C"/>
    <w:rsid w:val="00C05F14"/>
    <w:rsid w:val="00C1196E"/>
    <w:rsid w:val="00C14110"/>
    <w:rsid w:val="00C16594"/>
    <w:rsid w:val="00C17011"/>
    <w:rsid w:val="00C21C56"/>
    <w:rsid w:val="00C36E0B"/>
    <w:rsid w:val="00C41BD2"/>
    <w:rsid w:val="00C52457"/>
    <w:rsid w:val="00C607D9"/>
    <w:rsid w:val="00C61CCD"/>
    <w:rsid w:val="00C623EA"/>
    <w:rsid w:val="00C65CE5"/>
    <w:rsid w:val="00C71DBB"/>
    <w:rsid w:val="00C812AF"/>
    <w:rsid w:val="00C82C8F"/>
    <w:rsid w:val="00C850C2"/>
    <w:rsid w:val="00C872F4"/>
    <w:rsid w:val="00C921CD"/>
    <w:rsid w:val="00C925DB"/>
    <w:rsid w:val="00C92F39"/>
    <w:rsid w:val="00CA366A"/>
    <w:rsid w:val="00CB15D7"/>
    <w:rsid w:val="00CB7B02"/>
    <w:rsid w:val="00CC0086"/>
    <w:rsid w:val="00CC6810"/>
    <w:rsid w:val="00CD0643"/>
    <w:rsid w:val="00CD3616"/>
    <w:rsid w:val="00CD7879"/>
    <w:rsid w:val="00CE08F3"/>
    <w:rsid w:val="00CE11A0"/>
    <w:rsid w:val="00CE5A10"/>
    <w:rsid w:val="00CE6617"/>
    <w:rsid w:val="00CF006E"/>
    <w:rsid w:val="00CF3122"/>
    <w:rsid w:val="00CF6C62"/>
    <w:rsid w:val="00D02195"/>
    <w:rsid w:val="00D032FA"/>
    <w:rsid w:val="00D039D4"/>
    <w:rsid w:val="00D04FD3"/>
    <w:rsid w:val="00D055E5"/>
    <w:rsid w:val="00D05B5B"/>
    <w:rsid w:val="00D061C7"/>
    <w:rsid w:val="00D16406"/>
    <w:rsid w:val="00D2368F"/>
    <w:rsid w:val="00D24566"/>
    <w:rsid w:val="00D37C5E"/>
    <w:rsid w:val="00D40F2B"/>
    <w:rsid w:val="00D4557F"/>
    <w:rsid w:val="00D50005"/>
    <w:rsid w:val="00D539EB"/>
    <w:rsid w:val="00D62C26"/>
    <w:rsid w:val="00D65245"/>
    <w:rsid w:val="00D66812"/>
    <w:rsid w:val="00D81BD4"/>
    <w:rsid w:val="00D84E9F"/>
    <w:rsid w:val="00D86723"/>
    <w:rsid w:val="00D871BB"/>
    <w:rsid w:val="00D9253D"/>
    <w:rsid w:val="00D959E1"/>
    <w:rsid w:val="00DA0031"/>
    <w:rsid w:val="00DA01CA"/>
    <w:rsid w:val="00DA071A"/>
    <w:rsid w:val="00DA1052"/>
    <w:rsid w:val="00DA2DAC"/>
    <w:rsid w:val="00DA50B7"/>
    <w:rsid w:val="00DB1C71"/>
    <w:rsid w:val="00DB4AB8"/>
    <w:rsid w:val="00DB5A19"/>
    <w:rsid w:val="00DC2EBA"/>
    <w:rsid w:val="00DC310F"/>
    <w:rsid w:val="00DC649C"/>
    <w:rsid w:val="00DC6C59"/>
    <w:rsid w:val="00DD54CB"/>
    <w:rsid w:val="00DE485A"/>
    <w:rsid w:val="00DF04AE"/>
    <w:rsid w:val="00DF5D42"/>
    <w:rsid w:val="00E01C89"/>
    <w:rsid w:val="00E02E4E"/>
    <w:rsid w:val="00E15079"/>
    <w:rsid w:val="00E16E57"/>
    <w:rsid w:val="00E21240"/>
    <w:rsid w:val="00E230F6"/>
    <w:rsid w:val="00E23806"/>
    <w:rsid w:val="00E308EB"/>
    <w:rsid w:val="00E421BA"/>
    <w:rsid w:val="00E44314"/>
    <w:rsid w:val="00E445CB"/>
    <w:rsid w:val="00E461B2"/>
    <w:rsid w:val="00E472EC"/>
    <w:rsid w:val="00E51CFB"/>
    <w:rsid w:val="00E528A3"/>
    <w:rsid w:val="00E5765E"/>
    <w:rsid w:val="00E7174F"/>
    <w:rsid w:val="00E817DB"/>
    <w:rsid w:val="00E81EA0"/>
    <w:rsid w:val="00E839B8"/>
    <w:rsid w:val="00E846DE"/>
    <w:rsid w:val="00E909B5"/>
    <w:rsid w:val="00E91C37"/>
    <w:rsid w:val="00E9279F"/>
    <w:rsid w:val="00E979ED"/>
    <w:rsid w:val="00EA2429"/>
    <w:rsid w:val="00EA33B4"/>
    <w:rsid w:val="00EC25DE"/>
    <w:rsid w:val="00EC783A"/>
    <w:rsid w:val="00ED22B5"/>
    <w:rsid w:val="00EE0FDB"/>
    <w:rsid w:val="00EE22F4"/>
    <w:rsid w:val="00EE2DEB"/>
    <w:rsid w:val="00EE37D8"/>
    <w:rsid w:val="00EE40D2"/>
    <w:rsid w:val="00EE6E8F"/>
    <w:rsid w:val="00EF4E41"/>
    <w:rsid w:val="00EF4F2F"/>
    <w:rsid w:val="00EF6217"/>
    <w:rsid w:val="00EF659D"/>
    <w:rsid w:val="00EF6954"/>
    <w:rsid w:val="00EF7DD8"/>
    <w:rsid w:val="00F065EE"/>
    <w:rsid w:val="00F145E8"/>
    <w:rsid w:val="00F20B42"/>
    <w:rsid w:val="00F21FF6"/>
    <w:rsid w:val="00F22B21"/>
    <w:rsid w:val="00F23554"/>
    <w:rsid w:val="00F2769A"/>
    <w:rsid w:val="00F3223A"/>
    <w:rsid w:val="00F35926"/>
    <w:rsid w:val="00F40597"/>
    <w:rsid w:val="00F41D31"/>
    <w:rsid w:val="00F508C4"/>
    <w:rsid w:val="00F5428D"/>
    <w:rsid w:val="00F553D0"/>
    <w:rsid w:val="00F56929"/>
    <w:rsid w:val="00F577A4"/>
    <w:rsid w:val="00F613EA"/>
    <w:rsid w:val="00F63CC3"/>
    <w:rsid w:val="00F640F8"/>
    <w:rsid w:val="00F717BC"/>
    <w:rsid w:val="00F81CDD"/>
    <w:rsid w:val="00F82601"/>
    <w:rsid w:val="00F919A3"/>
    <w:rsid w:val="00F91D3C"/>
    <w:rsid w:val="00F93475"/>
    <w:rsid w:val="00F96FD8"/>
    <w:rsid w:val="00FA02C8"/>
    <w:rsid w:val="00FA47F4"/>
    <w:rsid w:val="00FA645F"/>
    <w:rsid w:val="00FA6640"/>
    <w:rsid w:val="00FB1758"/>
    <w:rsid w:val="00FC3189"/>
    <w:rsid w:val="00FC482B"/>
    <w:rsid w:val="00FC735A"/>
    <w:rsid w:val="00FD0CAA"/>
    <w:rsid w:val="00FD1362"/>
    <w:rsid w:val="00FD5D46"/>
    <w:rsid w:val="00FE0706"/>
    <w:rsid w:val="00FE0857"/>
    <w:rsid w:val="00FE2C85"/>
    <w:rsid w:val="00FE56D5"/>
    <w:rsid w:val="00FE5757"/>
    <w:rsid w:val="00FE5DE1"/>
    <w:rsid w:val="00FE6D63"/>
    <w:rsid w:val="00FF1928"/>
    <w:rsid w:val="00FF3824"/>
    <w:rsid w:val="00FF4651"/>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fill="f" fillcolor="white" stroke="f">
      <v:fill color="white" on="f"/>
      <v:stroke on="f"/>
    </o:shapedefaults>
    <o:shapelayout v:ext="edit">
      <o:idmap v:ext="edit" data="1"/>
    </o:shapelayout>
  </w:shapeDefaults>
  <w:decimalSymbol w:val=","/>
  <w:listSeparator w:val=";"/>
  <w14:docId w14:val="7BA8BE3B"/>
  <w15:docId w15:val="{BDE7A0CC-11A6-4655-B67B-91C1CA685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1830"/>
    <w:rPr>
      <w:sz w:val="28"/>
    </w:rPr>
  </w:style>
  <w:style w:type="paragraph" w:styleId="Ttulo1">
    <w:name w:val="heading 1"/>
    <w:basedOn w:val="Normal"/>
    <w:next w:val="Normal"/>
    <w:link w:val="Ttulo1Carter"/>
    <w:autoRedefine/>
    <w:uiPriority w:val="9"/>
    <w:qFormat/>
    <w:rsid w:val="003D6DDE"/>
    <w:pPr>
      <w:keepNext/>
      <w:outlineLvl w:val="0"/>
    </w:pPr>
    <w:rPr>
      <w:rFonts w:ascii="ConduitITC TT" w:hAnsi="ConduitITC TT"/>
      <w:b/>
      <w:sz w:val="24"/>
    </w:rPr>
  </w:style>
  <w:style w:type="paragraph" w:styleId="Ttulo2">
    <w:name w:val="heading 2"/>
    <w:basedOn w:val="Normal"/>
    <w:next w:val="Normal"/>
    <w:link w:val="Ttulo2Carter"/>
    <w:uiPriority w:val="9"/>
    <w:qFormat/>
    <w:rsid w:val="00EE6E8F"/>
    <w:pPr>
      <w:keepNext/>
      <w:outlineLvl w:val="1"/>
    </w:pPr>
    <w:rPr>
      <w:rFonts w:ascii="ConduitITC TT" w:hAnsi="ConduitITC TT"/>
      <w:sz w:val="24"/>
    </w:rPr>
  </w:style>
  <w:style w:type="paragraph" w:styleId="Ttulo3">
    <w:name w:val="heading 3"/>
    <w:basedOn w:val="Normal"/>
    <w:next w:val="Normal"/>
    <w:link w:val="Ttulo3Carter"/>
    <w:qFormat/>
    <w:rsid w:val="00A145CC"/>
    <w:pPr>
      <w:keepNext/>
      <w:jc w:val="center"/>
      <w:outlineLvl w:val="2"/>
    </w:pPr>
    <w:rPr>
      <w:b/>
      <w:sz w:val="24"/>
    </w:rPr>
  </w:style>
  <w:style w:type="paragraph" w:styleId="Ttulo4">
    <w:name w:val="heading 4"/>
    <w:basedOn w:val="Normal"/>
    <w:next w:val="Normal"/>
    <w:link w:val="Ttulo4Carter"/>
    <w:qFormat/>
    <w:rsid w:val="00A145CC"/>
    <w:pPr>
      <w:keepNext/>
      <w:jc w:val="center"/>
      <w:outlineLvl w:val="3"/>
    </w:pPr>
    <w:rPr>
      <w:b/>
      <w:sz w:val="52"/>
    </w:rPr>
  </w:style>
  <w:style w:type="paragraph" w:styleId="Ttulo5">
    <w:name w:val="heading 5"/>
    <w:basedOn w:val="Normal"/>
    <w:next w:val="Normal"/>
    <w:link w:val="Ttulo5Carter"/>
    <w:qFormat/>
    <w:rsid w:val="00A145CC"/>
    <w:pPr>
      <w:keepNext/>
      <w:jc w:val="both"/>
      <w:outlineLvl w:val="4"/>
    </w:pPr>
    <w:rPr>
      <w:rFonts w:ascii="Arial" w:hAnsi="Arial"/>
      <w:sz w:val="24"/>
    </w:rPr>
  </w:style>
  <w:style w:type="paragraph" w:styleId="Ttulo6">
    <w:name w:val="heading 6"/>
    <w:basedOn w:val="Normal"/>
    <w:next w:val="Normal"/>
    <w:link w:val="Ttulo6Carter"/>
    <w:qFormat/>
    <w:rsid w:val="00A145CC"/>
    <w:pPr>
      <w:keepNext/>
      <w:outlineLvl w:val="5"/>
    </w:pPr>
    <w:rPr>
      <w:rFonts w:ascii="Arial" w:hAnsi="Arial"/>
      <w:sz w:val="24"/>
    </w:rPr>
  </w:style>
  <w:style w:type="paragraph" w:styleId="Ttulo7">
    <w:name w:val="heading 7"/>
    <w:basedOn w:val="Normal"/>
    <w:next w:val="Normal"/>
    <w:link w:val="Ttulo7Carter"/>
    <w:qFormat/>
    <w:rsid w:val="00A145CC"/>
    <w:pPr>
      <w:spacing w:before="240" w:after="60"/>
      <w:outlineLvl w:val="6"/>
    </w:pPr>
    <w:rPr>
      <w:sz w:val="24"/>
      <w:szCs w:val="24"/>
    </w:rPr>
  </w:style>
  <w:style w:type="paragraph" w:styleId="Ttulo8">
    <w:name w:val="heading 8"/>
    <w:basedOn w:val="Normal"/>
    <w:next w:val="Normal"/>
    <w:link w:val="Ttulo8Carter"/>
    <w:qFormat/>
    <w:rsid w:val="00A145CC"/>
    <w:pPr>
      <w:spacing w:before="240" w:after="60"/>
      <w:outlineLvl w:val="7"/>
    </w:pPr>
    <w:rPr>
      <w:i/>
      <w:iCs/>
      <w:sz w:val="24"/>
      <w:szCs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431A2F"/>
    <w:pPr>
      <w:tabs>
        <w:tab w:val="center" w:pos="4252"/>
        <w:tab w:val="right" w:pos="8504"/>
      </w:tabs>
    </w:pPr>
  </w:style>
  <w:style w:type="paragraph" w:styleId="Rodap">
    <w:name w:val="footer"/>
    <w:basedOn w:val="Normal"/>
    <w:rsid w:val="00431A2F"/>
    <w:pPr>
      <w:tabs>
        <w:tab w:val="center" w:pos="4252"/>
        <w:tab w:val="right" w:pos="8504"/>
      </w:tabs>
    </w:pPr>
  </w:style>
  <w:style w:type="character" w:styleId="Nmerodepgina">
    <w:name w:val="page number"/>
    <w:basedOn w:val="Tipodeletrapredefinidodopargrafo"/>
    <w:rsid w:val="008C2775"/>
  </w:style>
  <w:style w:type="paragraph" w:styleId="Avanodecorpodetexto">
    <w:name w:val="Body Text Indent"/>
    <w:basedOn w:val="Normal"/>
    <w:rsid w:val="00AC1830"/>
    <w:pPr>
      <w:ind w:left="142"/>
      <w:jc w:val="both"/>
    </w:pPr>
    <w:rPr>
      <w:sz w:val="24"/>
    </w:rPr>
  </w:style>
  <w:style w:type="paragraph" w:styleId="Corpodetexto">
    <w:name w:val="Body Text"/>
    <w:aliases w:val=" Carácter3"/>
    <w:basedOn w:val="Normal"/>
    <w:link w:val="CorpodetextoCarter"/>
    <w:rsid w:val="00AC1830"/>
    <w:pPr>
      <w:jc w:val="both"/>
    </w:pPr>
    <w:rPr>
      <w:sz w:val="24"/>
    </w:rPr>
  </w:style>
  <w:style w:type="paragraph" w:styleId="Avanodecorpodetexto2">
    <w:name w:val="Body Text Indent 2"/>
    <w:basedOn w:val="Normal"/>
    <w:rsid w:val="00AC1830"/>
    <w:pPr>
      <w:spacing w:after="120" w:line="480" w:lineRule="auto"/>
      <w:ind w:left="283"/>
    </w:pPr>
  </w:style>
  <w:style w:type="paragraph" w:styleId="Textodebalo">
    <w:name w:val="Balloon Text"/>
    <w:basedOn w:val="Normal"/>
    <w:link w:val="TextodebaloCarter"/>
    <w:rsid w:val="000D4F1A"/>
    <w:rPr>
      <w:rFonts w:ascii="Tahoma" w:hAnsi="Tahoma" w:cs="Tahoma"/>
      <w:sz w:val="16"/>
      <w:szCs w:val="16"/>
    </w:rPr>
  </w:style>
  <w:style w:type="character" w:customStyle="1" w:styleId="TextodebaloCarter">
    <w:name w:val="Texto de balão Caráter"/>
    <w:basedOn w:val="Tipodeletrapredefinidodopargrafo"/>
    <w:link w:val="Textodebalo"/>
    <w:rsid w:val="000D4F1A"/>
    <w:rPr>
      <w:rFonts w:ascii="Tahoma" w:hAnsi="Tahoma" w:cs="Tahoma"/>
      <w:sz w:val="16"/>
      <w:szCs w:val="16"/>
    </w:rPr>
  </w:style>
  <w:style w:type="paragraph" w:styleId="PargrafodaLista">
    <w:name w:val="List Paragraph"/>
    <w:basedOn w:val="Normal"/>
    <w:uiPriority w:val="34"/>
    <w:qFormat/>
    <w:rsid w:val="00501618"/>
    <w:pPr>
      <w:ind w:left="720"/>
      <w:contextualSpacing/>
    </w:pPr>
  </w:style>
  <w:style w:type="table" w:styleId="TabelacomGrelha">
    <w:name w:val="Table Grid"/>
    <w:basedOn w:val="Tabelanormal"/>
    <w:uiPriority w:val="39"/>
    <w:rsid w:val="001C25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ligao">
    <w:name w:val="Hyperlink"/>
    <w:basedOn w:val="Tipodeletrapredefinidodopargrafo"/>
    <w:uiPriority w:val="99"/>
    <w:unhideWhenUsed/>
    <w:rsid w:val="00854260"/>
    <w:rPr>
      <w:color w:val="F49100" w:themeColor="hyperlink"/>
      <w:u w:val="single"/>
    </w:rPr>
  </w:style>
  <w:style w:type="character" w:styleId="MenoNoResolvida">
    <w:name w:val="Unresolved Mention"/>
    <w:basedOn w:val="Tipodeletrapredefinidodopargrafo"/>
    <w:uiPriority w:val="99"/>
    <w:semiHidden/>
    <w:unhideWhenUsed/>
    <w:rsid w:val="00854260"/>
    <w:rPr>
      <w:color w:val="605E5C"/>
      <w:shd w:val="clear" w:color="auto" w:fill="E1DFDD"/>
    </w:rPr>
  </w:style>
  <w:style w:type="paragraph" w:customStyle="1" w:styleId="Default">
    <w:name w:val="Default"/>
    <w:rsid w:val="00083958"/>
    <w:pPr>
      <w:autoSpaceDE w:val="0"/>
      <w:autoSpaceDN w:val="0"/>
      <w:adjustRightInd w:val="0"/>
    </w:pPr>
    <w:rPr>
      <w:rFonts w:ascii="Arial" w:hAnsi="Arial" w:cs="Arial"/>
      <w:color w:val="000000"/>
      <w:sz w:val="24"/>
      <w:szCs w:val="24"/>
    </w:rPr>
  </w:style>
  <w:style w:type="character" w:customStyle="1" w:styleId="Ttulo2Carter">
    <w:name w:val="Título 2 Caráter"/>
    <w:basedOn w:val="Tipodeletrapredefinidodopargrafo"/>
    <w:link w:val="Ttulo2"/>
    <w:uiPriority w:val="9"/>
    <w:rsid w:val="00EE6E8F"/>
    <w:rPr>
      <w:rFonts w:ascii="ConduitITC TT" w:hAnsi="ConduitITC TT"/>
      <w:sz w:val="24"/>
    </w:rPr>
  </w:style>
  <w:style w:type="character" w:customStyle="1" w:styleId="Ttulo3Carter">
    <w:name w:val="Título 3 Caráter"/>
    <w:basedOn w:val="Tipodeletrapredefinidodopargrafo"/>
    <w:link w:val="Ttulo3"/>
    <w:rsid w:val="00A145CC"/>
    <w:rPr>
      <w:b/>
      <w:sz w:val="24"/>
    </w:rPr>
  </w:style>
  <w:style w:type="character" w:customStyle="1" w:styleId="Ttulo4Carter">
    <w:name w:val="Título 4 Caráter"/>
    <w:basedOn w:val="Tipodeletrapredefinidodopargrafo"/>
    <w:link w:val="Ttulo4"/>
    <w:rsid w:val="00A145CC"/>
    <w:rPr>
      <w:b/>
      <w:sz w:val="52"/>
    </w:rPr>
  </w:style>
  <w:style w:type="character" w:customStyle="1" w:styleId="Ttulo5Carter">
    <w:name w:val="Título 5 Caráter"/>
    <w:basedOn w:val="Tipodeletrapredefinidodopargrafo"/>
    <w:link w:val="Ttulo5"/>
    <w:rsid w:val="00A145CC"/>
    <w:rPr>
      <w:rFonts w:ascii="Arial" w:hAnsi="Arial"/>
      <w:sz w:val="24"/>
    </w:rPr>
  </w:style>
  <w:style w:type="character" w:customStyle="1" w:styleId="Ttulo6Carter">
    <w:name w:val="Título 6 Caráter"/>
    <w:basedOn w:val="Tipodeletrapredefinidodopargrafo"/>
    <w:link w:val="Ttulo6"/>
    <w:rsid w:val="00A145CC"/>
    <w:rPr>
      <w:rFonts w:ascii="Arial" w:hAnsi="Arial"/>
      <w:sz w:val="24"/>
    </w:rPr>
  </w:style>
  <w:style w:type="character" w:customStyle="1" w:styleId="Ttulo7Carter">
    <w:name w:val="Título 7 Caráter"/>
    <w:basedOn w:val="Tipodeletrapredefinidodopargrafo"/>
    <w:link w:val="Ttulo7"/>
    <w:rsid w:val="00A145CC"/>
    <w:rPr>
      <w:sz w:val="24"/>
      <w:szCs w:val="24"/>
    </w:rPr>
  </w:style>
  <w:style w:type="character" w:customStyle="1" w:styleId="Ttulo8Carter">
    <w:name w:val="Título 8 Caráter"/>
    <w:basedOn w:val="Tipodeletrapredefinidodopargrafo"/>
    <w:link w:val="Ttulo8"/>
    <w:rsid w:val="00A145CC"/>
    <w:rPr>
      <w:i/>
      <w:iCs/>
      <w:sz w:val="24"/>
      <w:szCs w:val="24"/>
    </w:rPr>
  </w:style>
  <w:style w:type="character" w:customStyle="1" w:styleId="divtexto1">
    <w:name w:val="divtexto1"/>
    <w:basedOn w:val="Tipodeletrapredefinidodopargrafo"/>
    <w:rsid w:val="00A145CC"/>
  </w:style>
  <w:style w:type="paragraph" w:customStyle="1" w:styleId="a">
    <w:rsid w:val="00A145CC"/>
  </w:style>
  <w:style w:type="paragraph" w:styleId="Textodenotaderodap">
    <w:name w:val="footnote text"/>
    <w:basedOn w:val="Normal"/>
    <w:link w:val="TextodenotaderodapCarter"/>
    <w:semiHidden/>
    <w:rsid w:val="00A145CC"/>
    <w:rPr>
      <w:sz w:val="20"/>
    </w:rPr>
  </w:style>
  <w:style w:type="character" w:customStyle="1" w:styleId="TextodenotaderodapCarter">
    <w:name w:val="Texto de nota de rodapé Caráter"/>
    <w:basedOn w:val="Tipodeletrapredefinidodopargrafo"/>
    <w:link w:val="Textodenotaderodap"/>
    <w:semiHidden/>
    <w:rsid w:val="00A145CC"/>
  </w:style>
  <w:style w:type="character" w:styleId="Refdenotaderodap">
    <w:name w:val="footnote reference"/>
    <w:semiHidden/>
    <w:rsid w:val="00A145CC"/>
    <w:rPr>
      <w:vertAlign w:val="superscript"/>
    </w:rPr>
  </w:style>
  <w:style w:type="paragraph" w:styleId="Ttulo">
    <w:name w:val="Title"/>
    <w:basedOn w:val="Normal"/>
    <w:link w:val="TtuloCarter"/>
    <w:qFormat/>
    <w:rsid w:val="00A145CC"/>
    <w:pPr>
      <w:spacing w:before="120"/>
      <w:jc w:val="center"/>
    </w:pPr>
    <w:rPr>
      <w:rFonts w:ascii="Arial" w:hAnsi="Arial"/>
      <w:b/>
      <w:sz w:val="18"/>
    </w:rPr>
  </w:style>
  <w:style w:type="character" w:customStyle="1" w:styleId="TtuloCarter">
    <w:name w:val="Título Caráter"/>
    <w:basedOn w:val="Tipodeletrapredefinidodopargrafo"/>
    <w:link w:val="Ttulo"/>
    <w:rsid w:val="00A145CC"/>
    <w:rPr>
      <w:rFonts w:ascii="Arial" w:hAnsi="Arial"/>
      <w:b/>
      <w:sz w:val="18"/>
    </w:rPr>
  </w:style>
  <w:style w:type="paragraph" w:styleId="Corpodetexto2">
    <w:name w:val="Body Text 2"/>
    <w:basedOn w:val="Normal"/>
    <w:link w:val="Corpodetexto2Carter1"/>
    <w:rsid w:val="00A145CC"/>
    <w:pPr>
      <w:spacing w:after="120" w:line="480" w:lineRule="auto"/>
    </w:pPr>
    <w:rPr>
      <w:sz w:val="20"/>
    </w:rPr>
  </w:style>
  <w:style w:type="character" w:customStyle="1" w:styleId="Corpodetexto2Carter">
    <w:name w:val="Corpo de texto 2 Caráter"/>
    <w:basedOn w:val="Tipodeletrapredefinidodopargrafo"/>
    <w:semiHidden/>
    <w:rsid w:val="00A145CC"/>
    <w:rPr>
      <w:sz w:val="28"/>
    </w:rPr>
  </w:style>
  <w:style w:type="character" w:customStyle="1" w:styleId="Corpodetexto2Carter1">
    <w:name w:val="Corpo de texto 2 Caráter1"/>
    <w:link w:val="Corpodetexto2"/>
    <w:locked/>
    <w:rsid w:val="00A145CC"/>
  </w:style>
  <w:style w:type="character" w:customStyle="1" w:styleId="CorpodetextoCarter">
    <w:name w:val="Corpo de texto Caráter"/>
    <w:aliases w:val=" Carácter3 Caráter"/>
    <w:link w:val="Corpodetexto"/>
    <w:rsid w:val="00A145CC"/>
    <w:rPr>
      <w:sz w:val="24"/>
    </w:rPr>
  </w:style>
  <w:style w:type="paragraph" w:styleId="Avanodecorpodetexto3">
    <w:name w:val="Body Text Indent 3"/>
    <w:basedOn w:val="Normal"/>
    <w:link w:val="Avanodecorpodetexto3Carter"/>
    <w:rsid w:val="00A145CC"/>
    <w:pPr>
      <w:ind w:left="708"/>
      <w:jc w:val="both"/>
    </w:pPr>
    <w:rPr>
      <w:b/>
      <w:sz w:val="24"/>
    </w:rPr>
  </w:style>
  <w:style w:type="character" w:customStyle="1" w:styleId="Avanodecorpodetexto3Carter">
    <w:name w:val="Avanço de corpo de texto 3 Caráter"/>
    <w:basedOn w:val="Tipodeletrapredefinidodopargrafo"/>
    <w:link w:val="Avanodecorpodetexto3"/>
    <w:rsid w:val="00A145CC"/>
    <w:rPr>
      <w:b/>
      <w:sz w:val="24"/>
    </w:rPr>
  </w:style>
  <w:style w:type="paragraph" w:styleId="Textodebloco">
    <w:name w:val="Block Text"/>
    <w:basedOn w:val="Normal"/>
    <w:rsid w:val="00A145CC"/>
    <w:pPr>
      <w:spacing w:line="360" w:lineRule="auto"/>
      <w:ind w:left="426" w:right="1281"/>
      <w:jc w:val="both"/>
    </w:pPr>
    <w:rPr>
      <w:rFonts w:ascii="Arial" w:hAnsi="Arial"/>
      <w:sz w:val="22"/>
    </w:rPr>
  </w:style>
  <w:style w:type="paragraph" w:styleId="Corpodetexto3">
    <w:name w:val="Body Text 3"/>
    <w:basedOn w:val="Normal"/>
    <w:link w:val="Corpodetexto3Carter"/>
    <w:rsid w:val="00A145CC"/>
    <w:pPr>
      <w:jc w:val="both"/>
    </w:pPr>
    <w:rPr>
      <w:rFonts w:ascii="Arial" w:hAnsi="Arial"/>
      <w:b/>
    </w:rPr>
  </w:style>
  <w:style w:type="character" w:customStyle="1" w:styleId="Corpodetexto3Carter">
    <w:name w:val="Corpo de texto 3 Caráter"/>
    <w:basedOn w:val="Tipodeletrapredefinidodopargrafo"/>
    <w:link w:val="Corpodetexto3"/>
    <w:rsid w:val="00A145CC"/>
    <w:rPr>
      <w:rFonts w:ascii="Arial" w:hAnsi="Arial"/>
      <w:b/>
      <w:sz w:val="28"/>
    </w:rPr>
  </w:style>
  <w:style w:type="paragraph" w:customStyle="1" w:styleId="EstiloTtulo1CourierNewEspaamentoentrelinhas15linhas">
    <w:name w:val="Estilo Título 1 + Courier New Espaçamento entre linhas:  15 linhas"/>
    <w:basedOn w:val="Normal"/>
    <w:rsid w:val="00A145CC"/>
    <w:pPr>
      <w:numPr>
        <w:numId w:val="1"/>
      </w:numPr>
    </w:pPr>
    <w:rPr>
      <w:sz w:val="20"/>
    </w:rPr>
  </w:style>
  <w:style w:type="paragraph" w:styleId="Textodecomentrio">
    <w:name w:val="annotation text"/>
    <w:basedOn w:val="Normal"/>
    <w:link w:val="TextodecomentrioCarter1"/>
    <w:semiHidden/>
    <w:rsid w:val="00A145CC"/>
    <w:rPr>
      <w:sz w:val="20"/>
    </w:rPr>
  </w:style>
  <w:style w:type="character" w:customStyle="1" w:styleId="TextodecomentrioCarter">
    <w:name w:val="Texto de comentário Caráter"/>
    <w:basedOn w:val="Tipodeletrapredefinidodopargrafo"/>
    <w:semiHidden/>
    <w:rsid w:val="00A145CC"/>
  </w:style>
  <w:style w:type="character" w:customStyle="1" w:styleId="TextodecomentrioCarter1">
    <w:name w:val="Texto de comentário Caráter1"/>
    <w:link w:val="Textodecomentrio"/>
    <w:semiHidden/>
    <w:rsid w:val="00A145CC"/>
  </w:style>
  <w:style w:type="paragraph" w:customStyle="1" w:styleId="ponto">
    <w:name w:val="ponto"/>
    <w:basedOn w:val="Normal"/>
    <w:rsid w:val="00A145CC"/>
    <w:pPr>
      <w:spacing w:line="360" w:lineRule="atLeast"/>
      <w:ind w:left="284" w:hanging="284"/>
      <w:jc w:val="both"/>
    </w:pPr>
    <w:rPr>
      <w:sz w:val="24"/>
      <w:lang w:val="en-GB"/>
    </w:rPr>
  </w:style>
  <w:style w:type="paragraph" w:customStyle="1" w:styleId="Ponto2">
    <w:name w:val="Ponto2"/>
    <w:basedOn w:val="Normal"/>
    <w:rsid w:val="00A145CC"/>
    <w:pPr>
      <w:widowControl w:val="0"/>
      <w:spacing w:line="360" w:lineRule="atLeast"/>
      <w:ind w:left="284" w:hanging="284"/>
      <w:jc w:val="both"/>
    </w:pPr>
    <w:rPr>
      <w:sz w:val="24"/>
      <w:lang w:val="pt-BR"/>
    </w:rPr>
  </w:style>
  <w:style w:type="paragraph" w:customStyle="1" w:styleId="Estilo1">
    <w:name w:val="Estilo1"/>
    <w:basedOn w:val="Normal"/>
    <w:rsid w:val="00A145CC"/>
    <w:pPr>
      <w:spacing w:line="360" w:lineRule="auto"/>
      <w:jc w:val="center"/>
    </w:pPr>
    <w:rPr>
      <w:rFonts w:ascii="Arial" w:hAnsi="Arial" w:cs="Arial"/>
      <w:b/>
      <w:sz w:val="22"/>
      <w:szCs w:val="22"/>
    </w:rPr>
  </w:style>
  <w:style w:type="paragraph" w:customStyle="1" w:styleId="Estilo3">
    <w:name w:val="Estilo3"/>
    <w:basedOn w:val="Normal"/>
    <w:rsid w:val="00A145CC"/>
    <w:pPr>
      <w:spacing w:line="360" w:lineRule="auto"/>
      <w:ind w:right="244"/>
      <w:jc w:val="center"/>
    </w:pPr>
    <w:rPr>
      <w:rFonts w:ascii="Arial" w:hAnsi="Arial" w:cs="Arial"/>
      <w:b/>
      <w:sz w:val="20"/>
    </w:rPr>
  </w:style>
  <w:style w:type="paragraph" w:styleId="ndice2">
    <w:name w:val="toc 2"/>
    <w:basedOn w:val="Normal"/>
    <w:next w:val="Normal"/>
    <w:autoRedefine/>
    <w:uiPriority w:val="39"/>
    <w:rsid w:val="00506887"/>
    <w:pPr>
      <w:tabs>
        <w:tab w:val="left" w:pos="426"/>
        <w:tab w:val="right" w:leader="dot" w:pos="9060"/>
      </w:tabs>
      <w:spacing w:after="100" w:line="259" w:lineRule="auto"/>
      <w:ind w:left="142"/>
    </w:pPr>
    <w:rPr>
      <w:rFonts w:ascii="ConduitITC TT" w:eastAsiaTheme="minorHAnsi" w:hAnsi="ConduitITC TT" w:cstheme="minorBidi"/>
      <w:sz w:val="20"/>
      <w:lang w:eastAsia="en-US"/>
    </w:rPr>
  </w:style>
  <w:style w:type="paragraph" w:styleId="ndice3">
    <w:name w:val="toc 3"/>
    <w:basedOn w:val="Normal"/>
    <w:next w:val="Normal"/>
    <w:autoRedefine/>
    <w:uiPriority w:val="39"/>
    <w:rsid w:val="00A145CC"/>
    <w:pPr>
      <w:ind w:left="280"/>
    </w:pPr>
    <w:rPr>
      <w:rFonts w:asciiTheme="minorHAnsi" w:hAnsiTheme="minorHAnsi" w:cstheme="minorHAnsi"/>
      <w:sz w:val="20"/>
    </w:rPr>
  </w:style>
  <w:style w:type="paragraph" w:styleId="ndice1">
    <w:name w:val="toc 1"/>
    <w:basedOn w:val="Normal"/>
    <w:next w:val="Normal"/>
    <w:autoRedefine/>
    <w:uiPriority w:val="39"/>
    <w:rsid w:val="00506887"/>
    <w:pPr>
      <w:tabs>
        <w:tab w:val="left" w:pos="440"/>
        <w:tab w:val="right" w:leader="dot" w:pos="9060"/>
      </w:tabs>
      <w:spacing w:after="100" w:line="259" w:lineRule="auto"/>
    </w:pPr>
    <w:rPr>
      <w:rFonts w:ascii="ConduitITC TT" w:eastAsiaTheme="minorHAnsi" w:hAnsi="ConduitITC TT" w:cstheme="minorBidi"/>
      <w:sz w:val="24"/>
      <w:szCs w:val="24"/>
      <w:lang w:eastAsia="en-US"/>
    </w:rPr>
  </w:style>
  <w:style w:type="paragraph" w:customStyle="1" w:styleId="textos">
    <w:name w:val="textos"/>
    <w:basedOn w:val="Normal"/>
    <w:rsid w:val="00285130"/>
    <w:pPr>
      <w:spacing w:before="100" w:beforeAutospacing="1" w:after="100" w:afterAutospacing="1"/>
    </w:pPr>
    <w:rPr>
      <w:sz w:val="24"/>
      <w:szCs w:val="24"/>
    </w:rPr>
  </w:style>
  <w:style w:type="character" w:styleId="Forte">
    <w:name w:val="Strong"/>
    <w:basedOn w:val="Tipodeletrapredefinidodopargrafo"/>
    <w:uiPriority w:val="22"/>
    <w:qFormat/>
    <w:rsid w:val="00285130"/>
    <w:rPr>
      <w:b/>
      <w:bCs/>
    </w:rPr>
  </w:style>
  <w:style w:type="paragraph" w:styleId="Cabealhodondice">
    <w:name w:val="TOC Heading"/>
    <w:basedOn w:val="Ttulo1"/>
    <w:next w:val="Normal"/>
    <w:uiPriority w:val="39"/>
    <w:unhideWhenUsed/>
    <w:qFormat/>
    <w:rsid w:val="002C5904"/>
    <w:pPr>
      <w:keepLines/>
      <w:spacing w:before="240" w:line="259" w:lineRule="auto"/>
      <w:outlineLvl w:val="9"/>
    </w:pPr>
    <w:rPr>
      <w:rFonts w:asciiTheme="majorHAnsi" w:eastAsiaTheme="majorEastAsia" w:hAnsiTheme="majorHAnsi" w:cstheme="majorBidi"/>
      <w:b w:val="0"/>
      <w:color w:val="0B5294" w:themeColor="accent1" w:themeShade="BF"/>
      <w:sz w:val="32"/>
      <w:szCs w:val="32"/>
    </w:rPr>
  </w:style>
  <w:style w:type="paragraph" w:styleId="ndiceremissivo1">
    <w:name w:val="index 1"/>
    <w:basedOn w:val="Normal"/>
    <w:next w:val="Normal"/>
    <w:autoRedefine/>
    <w:uiPriority w:val="99"/>
    <w:semiHidden/>
    <w:unhideWhenUsed/>
    <w:rsid w:val="002C5904"/>
    <w:pPr>
      <w:ind w:left="280" w:hanging="280"/>
    </w:pPr>
  </w:style>
  <w:style w:type="paragraph" w:styleId="ndice4">
    <w:name w:val="toc 4"/>
    <w:basedOn w:val="Normal"/>
    <w:next w:val="Normal"/>
    <w:autoRedefine/>
    <w:unhideWhenUsed/>
    <w:rsid w:val="008F6BCA"/>
    <w:pPr>
      <w:ind w:left="560"/>
    </w:pPr>
    <w:rPr>
      <w:rFonts w:asciiTheme="minorHAnsi" w:hAnsiTheme="minorHAnsi" w:cstheme="minorHAnsi"/>
      <w:sz w:val="20"/>
    </w:rPr>
  </w:style>
  <w:style w:type="paragraph" w:styleId="ndice5">
    <w:name w:val="toc 5"/>
    <w:basedOn w:val="Normal"/>
    <w:next w:val="Normal"/>
    <w:autoRedefine/>
    <w:unhideWhenUsed/>
    <w:rsid w:val="008F6BCA"/>
    <w:pPr>
      <w:ind w:left="840"/>
    </w:pPr>
    <w:rPr>
      <w:rFonts w:asciiTheme="minorHAnsi" w:hAnsiTheme="minorHAnsi" w:cstheme="minorHAnsi"/>
      <w:sz w:val="20"/>
    </w:rPr>
  </w:style>
  <w:style w:type="paragraph" w:styleId="ndice6">
    <w:name w:val="toc 6"/>
    <w:basedOn w:val="Normal"/>
    <w:next w:val="Normal"/>
    <w:autoRedefine/>
    <w:unhideWhenUsed/>
    <w:rsid w:val="008F6BCA"/>
    <w:pPr>
      <w:ind w:left="1120"/>
    </w:pPr>
    <w:rPr>
      <w:rFonts w:asciiTheme="minorHAnsi" w:hAnsiTheme="minorHAnsi" w:cstheme="minorHAnsi"/>
      <w:sz w:val="20"/>
    </w:rPr>
  </w:style>
  <w:style w:type="paragraph" w:styleId="ndice7">
    <w:name w:val="toc 7"/>
    <w:basedOn w:val="Normal"/>
    <w:next w:val="Normal"/>
    <w:autoRedefine/>
    <w:unhideWhenUsed/>
    <w:rsid w:val="008F6BCA"/>
    <w:pPr>
      <w:ind w:left="1400"/>
    </w:pPr>
    <w:rPr>
      <w:rFonts w:asciiTheme="minorHAnsi" w:hAnsiTheme="minorHAnsi" w:cstheme="minorHAnsi"/>
      <w:sz w:val="20"/>
    </w:rPr>
  </w:style>
  <w:style w:type="paragraph" w:styleId="ndice8">
    <w:name w:val="toc 8"/>
    <w:basedOn w:val="Normal"/>
    <w:next w:val="Normal"/>
    <w:autoRedefine/>
    <w:unhideWhenUsed/>
    <w:rsid w:val="008F6BCA"/>
    <w:pPr>
      <w:ind w:left="1680"/>
    </w:pPr>
    <w:rPr>
      <w:rFonts w:asciiTheme="minorHAnsi" w:hAnsiTheme="minorHAnsi" w:cstheme="minorHAnsi"/>
      <w:sz w:val="20"/>
    </w:rPr>
  </w:style>
  <w:style w:type="paragraph" w:styleId="ndice9">
    <w:name w:val="toc 9"/>
    <w:basedOn w:val="Normal"/>
    <w:next w:val="Normal"/>
    <w:autoRedefine/>
    <w:unhideWhenUsed/>
    <w:rsid w:val="008F6BCA"/>
    <w:pPr>
      <w:ind w:left="1960"/>
    </w:pPr>
    <w:rPr>
      <w:rFonts w:asciiTheme="minorHAnsi" w:hAnsiTheme="minorHAnsi" w:cstheme="minorHAnsi"/>
      <w:sz w:val="20"/>
    </w:rPr>
  </w:style>
  <w:style w:type="paragraph" w:customStyle="1" w:styleId="alnea1">
    <w:name w:val="alínea_1"/>
    <w:basedOn w:val="Normal"/>
    <w:link w:val="alnea1Carcter"/>
    <w:autoRedefine/>
    <w:qFormat/>
    <w:rsid w:val="00F41D31"/>
    <w:pPr>
      <w:widowControl w:val="0"/>
      <w:numPr>
        <w:numId w:val="7"/>
      </w:numPr>
      <w:spacing w:before="60" w:after="60" w:line="360" w:lineRule="auto"/>
      <w:jc w:val="both"/>
    </w:pPr>
    <w:rPr>
      <w:rFonts w:ascii="Arial" w:eastAsia="Calibri" w:hAnsi="Arial"/>
      <w:bCs/>
      <w:color w:val="000000"/>
      <w:sz w:val="20"/>
      <w:szCs w:val="24"/>
      <w:lang w:eastAsia="en-US"/>
    </w:rPr>
  </w:style>
  <w:style w:type="character" w:customStyle="1" w:styleId="alnea1Carcter">
    <w:name w:val="alínea_1 Carácter"/>
    <w:link w:val="alnea1"/>
    <w:rsid w:val="00F41D31"/>
    <w:rPr>
      <w:rFonts w:ascii="Arial" w:eastAsia="Calibri" w:hAnsi="Arial"/>
      <w:bCs/>
      <w:color w:val="000000"/>
      <w:szCs w:val="24"/>
      <w:lang w:eastAsia="en-US"/>
    </w:rPr>
  </w:style>
  <w:style w:type="paragraph" w:styleId="SemEspaamento">
    <w:name w:val="No Spacing"/>
    <w:link w:val="SemEspaamentoCarter"/>
    <w:uiPriority w:val="1"/>
    <w:qFormat/>
    <w:rsid w:val="00506887"/>
    <w:rPr>
      <w:rFonts w:asciiTheme="minorHAnsi" w:eastAsiaTheme="minorEastAsia" w:hAnsiTheme="minorHAnsi" w:cstheme="minorBidi"/>
      <w:sz w:val="22"/>
      <w:szCs w:val="22"/>
    </w:rPr>
  </w:style>
  <w:style w:type="character" w:customStyle="1" w:styleId="SemEspaamentoCarter">
    <w:name w:val="Sem Espaçamento Caráter"/>
    <w:basedOn w:val="Tipodeletrapredefinidodopargrafo"/>
    <w:link w:val="SemEspaamento"/>
    <w:uiPriority w:val="1"/>
    <w:rsid w:val="00506887"/>
    <w:rPr>
      <w:rFonts w:asciiTheme="minorHAnsi" w:eastAsiaTheme="minorEastAsia" w:hAnsiTheme="minorHAnsi" w:cstheme="minorBidi"/>
      <w:sz w:val="22"/>
      <w:szCs w:val="22"/>
    </w:rPr>
  </w:style>
  <w:style w:type="character" w:customStyle="1" w:styleId="Ttulo1Carter">
    <w:name w:val="Título 1 Caráter"/>
    <w:basedOn w:val="Tipodeletrapredefinidodopargrafo"/>
    <w:link w:val="Ttulo1"/>
    <w:uiPriority w:val="9"/>
    <w:rsid w:val="00506887"/>
    <w:rPr>
      <w:rFonts w:ascii="ConduitITC TT" w:hAnsi="ConduitITC TT"/>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70091">
      <w:bodyDiv w:val="1"/>
      <w:marLeft w:val="0"/>
      <w:marRight w:val="0"/>
      <w:marTop w:val="0"/>
      <w:marBottom w:val="0"/>
      <w:divBdr>
        <w:top w:val="none" w:sz="0" w:space="0" w:color="auto"/>
        <w:left w:val="none" w:sz="0" w:space="0" w:color="auto"/>
        <w:bottom w:val="none" w:sz="0" w:space="0" w:color="auto"/>
        <w:right w:val="none" w:sz="0" w:space="0" w:color="auto"/>
      </w:divBdr>
    </w:div>
    <w:div w:id="130488047">
      <w:bodyDiv w:val="1"/>
      <w:marLeft w:val="0"/>
      <w:marRight w:val="0"/>
      <w:marTop w:val="0"/>
      <w:marBottom w:val="0"/>
      <w:divBdr>
        <w:top w:val="none" w:sz="0" w:space="0" w:color="auto"/>
        <w:left w:val="none" w:sz="0" w:space="0" w:color="auto"/>
        <w:bottom w:val="none" w:sz="0" w:space="0" w:color="auto"/>
        <w:right w:val="none" w:sz="0" w:space="0" w:color="auto"/>
      </w:divBdr>
    </w:div>
    <w:div w:id="1781727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Azul">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E525B-52B5-4E1D-8391-3CC5C3590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19</Pages>
  <Words>8687</Words>
  <Characters>48614</Characters>
  <Application>Microsoft Office Word</Application>
  <DocSecurity>0</DocSecurity>
  <Lines>405</Lines>
  <Paragraphs>114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PARECER N</vt:lpstr>
      <vt:lpstr>PARECER N</vt:lpstr>
    </vt:vector>
  </TitlesOfParts>
  <Company>IEFP</Company>
  <LinksUpToDate>false</LinksUpToDate>
  <CharactersWithSpaces>57187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PARECER N</dc:title>
  <dc:creator>ASI</dc:creator>
  <cp:lastModifiedBy>Sérgio Resão</cp:lastModifiedBy>
  <cp:revision>7</cp:revision>
  <cp:lastPrinted>2022-06-14T15:25:00Z</cp:lastPrinted>
  <dcterms:created xsi:type="dcterms:W3CDTF">2022-07-25T14:56:00Z</dcterms:created>
  <dcterms:modified xsi:type="dcterms:W3CDTF">2022-08-24T15:10:00Z</dcterms:modified>
</cp:coreProperties>
</file>